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F2D0" w14:textId="77777777" w:rsidR="00312C07" w:rsidRPr="00C26A26" w:rsidRDefault="00312C07" w:rsidP="004C58FF">
      <w:pPr>
        <w:pBdr>
          <w:top w:val="single" w:sz="4" w:space="1" w:color="auto"/>
          <w:left w:val="single" w:sz="4" w:space="4" w:color="auto"/>
          <w:bottom w:val="single" w:sz="4" w:space="1" w:color="auto"/>
          <w:right w:val="single" w:sz="4" w:space="4" w:color="auto"/>
        </w:pBdr>
        <w:shd w:val="clear" w:color="auto" w:fill="E6E6E6"/>
        <w:jc w:val="center"/>
        <w:rPr>
          <w:rFonts w:ascii="ITC Lubalin Graph Std Book" w:hAnsi="ITC Lubalin Graph Std Book" w:cs="Arial"/>
          <w:b/>
          <w:bCs/>
          <w:sz w:val="22"/>
          <w:szCs w:val="28"/>
        </w:rPr>
      </w:pPr>
      <w:bookmarkStart w:id="0" w:name="OLE_LINK1"/>
      <w:bookmarkStart w:id="1" w:name="OLE_LINK2"/>
    </w:p>
    <w:p w14:paraId="36CB4BB9" w14:textId="77777777" w:rsidR="00FD39AF" w:rsidRPr="008B65AF" w:rsidRDefault="00FD39AF" w:rsidP="004C58FF">
      <w:pPr>
        <w:pBdr>
          <w:top w:val="single" w:sz="4" w:space="1" w:color="auto"/>
          <w:left w:val="single" w:sz="4" w:space="4" w:color="auto"/>
          <w:bottom w:val="single" w:sz="4" w:space="1" w:color="auto"/>
          <w:right w:val="single" w:sz="4" w:space="4" w:color="auto"/>
        </w:pBdr>
        <w:shd w:val="clear" w:color="auto" w:fill="E6E6E6"/>
        <w:jc w:val="center"/>
        <w:rPr>
          <w:rFonts w:ascii="ITC Lubalin Graph Std Book" w:hAnsi="ITC Lubalin Graph Std Book" w:cs="Arial"/>
          <w:b/>
          <w:bCs/>
          <w:sz w:val="22"/>
          <w:szCs w:val="28"/>
        </w:rPr>
      </w:pPr>
      <w:r w:rsidRPr="008B65AF">
        <w:rPr>
          <w:rFonts w:ascii="ITC Lubalin Graph Std Book" w:hAnsi="ITC Lubalin Graph Std Book" w:cs="Arial"/>
          <w:b/>
          <w:bCs/>
          <w:sz w:val="22"/>
          <w:szCs w:val="28"/>
        </w:rPr>
        <w:t xml:space="preserve">REGLEMENT DU PLAN D'EPARGNE INTERENTREPRISES (PEI) </w:t>
      </w:r>
      <w:r w:rsidR="00EF433F" w:rsidRPr="008B65AF">
        <w:rPr>
          <w:rFonts w:ascii="ITC Lubalin Graph Std Book" w:hAnsi="ITC Lubalin Graph Std Book" w:cs="Arial"/>
          <w:b/>
          <w:bCs/>
          <w:sz w:val="22"/>
          <w:szCs w:val="28"/>
        </w:rPr>
        <w:t>/ PLAN D'EPARGNE POUR LA RETRAITE COLLECTIF INTERENTREPRISES (PERCOI)</w:t>
      </w:r>
    </w:p>
    <w:p w14:paraId="3024D8A4" w14:textId="77777777" w:rsidR="00B11D4B" w:rsidRPr="008B65AF" w:rsidRDefault="00B11D4B" w:rsidP="004C58FF">
      <w:pPr>
        <w:pBdr>
          <w:top w:val="single" w:sz="4" w:space="1" w:color="auto"/>
          <w:left w:val="single" w:sz="4" w:space="4" w:color="auto"/>
          <w:bottom w:val="single" w:sz="4" w:space="1" w:color="auto"/>
          <w:right w:val="single" w:sz="4" w:space="4" w:color="auto"/>
        </w:pBdr>
        <w:shd w:val="clear" w:color="auto" w:fill="E6E6E6"/>
        <w:jc w:val="center"/>
        <w:rPr>
          <w:rFonts w:ascii="ITC Lubalin Graph Std Book" w:hAnsi="ITC Lubalin Graph Std Book" w:cs="Arial"/>
          <w:b/>
          <w:bCs/>
          <w:sz w:val="22"/>
          <w:szCs w:val="28"/>
        </w:rPr>
      </w:pPr>
    </w:p>
    <w:p w14:paraId="1097DCA7" w14:textId="6554809E" w:rsidR="00FD39AF" w:rsidRPr="008B65AF" w:rsidRDefault="0079031C" w:rsidP="004C58FF">
      <w:pPr>
        <w:pBdr>
          <w:top w:val="single" w:sz="4" w:space="1" w:color="auto"/>
          <w:left w:val="single" w:sz="4" w:space="4" w:color="auto"/>
          <w:bottom w:val="single" w:sz="4" w:space="1" w:color="auto"/>
          <w:right w:val="single" w:sz="4" w:space="4" w:color="auto"/>
        </w:pBdr>
        <w:shd w:val="clear" w:color="auto" w:fill="E6E6E6"/>
        <w:jc w:val="center"/>
        <w:rPr>
          <w:rFonts w:ascii="ITC Lubalin Graph Std Book" w:hAnsi="ITC Lubalin Graph Std Book" w:cs="Arial"/>
          <w:b/>
          <w:bCs/>
          <w:sz w:val="22"/>
          <w:szCs w:val="28"/>
        </w:rPr>
      </w:pPr>
      <w:r w:rsidRPr="008B65AF">
        <w:rPr>
          <w:rFonts w:ascii="ITC Lubalin Graph Std Book" w:hAnsi="ITC Lubalin Graph Std Book" w:cs="Arial"/>
          <w:b/>
          <w:bCs/>
          <w:sz w:val="22"/>
          <w:szCs w:val="28"/>
        </w:rPr>
        <w:t>PEI/PERCOI</w:t>
      </w:r>
      <w:r w:rsidR="00860844" w:rsidRPr="008B65AF">
        <w:rPr>
          <w:rFonts w:ascii="ITC Lubalin Graph Std Book" w:hAnsi="ITC Lubalin Graph Std Book" w:cs="Arial"/>
          <w:b/>
          <w:bCs/>
          <w:sz w:val="22"/>
          <w:szCs w:val="28"/>
        </w:rPr>
        <w:t xml:space="preserve"> ERES </w:t>
      </w:r>
      <w:r w:rsidR="003171F7" w:rsidRPr="008B65AF">
        <w:rPr>
          <w:rFonts w:ascii="ITC Lubalin Graph Std Book" w:hAnsi="ITC Lubalin Graph Std Book" w:cs="Arial"/>
          <w:b/>
          <w:bCs/>
          <w:sz w:val="22"/>
          <w:szCs w:val="28"/>
        </w:rPr>
        <w:t>EXPERT</w:t>
      </w:r>
      <w:r w:rsidR="00590FB0">
        <w:rPr>
          <w:rFonts w:ascii="ITC Lubalin Graph Std Book" w:hAnsi="ITC Lubalin Graph Std Book" w:cs="Arial"/>
          <w:b/>
          <w:bCs/>
          <w:sz w:val="22"/>
          <w:szCs w:val="28"/>
        </w:rPr>
        <w:t>S-</w:t>
      </w:r>
      <w:r w:rsidR="001D351B" w:rsidRPr="008B65AF">
        <w:rPr>
          <w:rFonts w:ascii="ITC Lubalin Graph Std Book" w:hAnsi="ITC Lubalin Graph Std Book" w:cs="Arial"/>
          <w:b/>
          <w:bCs/>
          <w:sz w:val="22"/>
          <w:szCs w:val="28"/>
        </w:rPr>
        <w:t>COMPTABLES</w:t>
      </w:r>
    </w:p>
    <w:p w14:paraId="232FF1E0" w14:textId="77777777" w:rsidR="00312C07" w:rsidRPr="008B65AF" w:rsidRDefault="00312C07" w:rsidP="004C58FF">
      <w:pPr>
        <w:pBdr>
          <w:top w:val="single" w:sz="4" w:space="1" w:color="auto"/>
          <w:left w:val="single" w:sz="4" w:space="4" w:color="auto"/>
          <w:bottom w:val="single" w:sz="4" w:space="1" w:color="auto"/>
          <w:right w:val="single" w:sz="4" w:space="4" w:color="auto"/>
        </w:pBdr>
        <w:shd w:val="clear" w:color="auto" w:fill="E6E6E6"/>
        <w:jc w:val="center"/>
        <w:rPr>
          <w:rFonts w:ascii="ITC Lubalin Graph Std Book" w:hAnsi="ITC Lubalin Graph Std Book" w:cs="Arial"/>
          <w:b/>
          <w:bCs/>
          <w:sz w:val="22"/>
          <w:szCs w:val="28"/>
        </w:rPr>
      </w:pPr>
    </w:p>
    <w:p w14:paraId="2CF8BAAD" w14:textId="77777777" w:rsidR="00FD39AF" w:rsidRPr="008B65AF" w:rsidRDefault="00FD39AF" w:rsidP="004C58FF">
      <w:pPr>
        <w:jc w:val="center"/>
        <w:rPr>
          <w:rFonts w:ascii="Arial" w:hAnsi="Arial" w:cs="Arial"/>
          <w:b/>
          <w:bCs/>
          <w:sz w:val="18"/>
          <w:szCs w:val="18"/>
        </w:rPr>
      </w:pPr>
    </w:p>
    <w:p w14:paraId="66375A83" w14:textId="77777777" w:rsidR="00BB561F" w:rsidRPr="008B65AF" w:rsidRDefault="00BB561F" w:rsidP="00BB561F">
      <w:pPr>
        <w:pStyle w:val="Corpsdetexte3"/>
        <w:spacing w:after="0"/>
        <w:rPr>
          <w:rFonts w:asciiTheme="minorHAnsi" w:hAnsiTheme="minorHAnsi"/>
          <w:bCs/>
          <w:sz w:val="20"/>
        </w:rPr>
      </w:pPr>
      <w:r w:rsidRPr="008B65AF">
        <w:rPr>
          <w:rFonts w:asciiTheme="minorHAnsi" w:hAnsiTheme="minorHAnsi"/>
          <w:bCs/>
          <w:sz w:val="20"/>
        </w:rPr>
        <w:t>Entre les soussignés :</w:t>
      </w:r>
    </w:p>
    <w:p w14:paraId="749850CB" w14:textId="5364EF3A" w:rsidR="00BB561F" w:rsidRPr="008B65AF" w:rsidRDefault="00BB561F" w:rsidP="00BB561F">
      <w:pPr>
        <w:pStyle w:val="Corpsdetexte3"/>
        <w:spacing w:after="0"/>
        <w:rPr>
          <w:rFonts w:asciiTheme="minorHAnsi" w:hAnsiTheme="minorHAnsi" w:cs="Arial"/>
          <w:sz w:val="20"/>
        </w:rPr>
      </w:pPr>
      <w:r w:rsidRPr="008B65AF">
        <w:rPr>
          <w:rFonts w:asciiTheme="minorHAnsi" w:hAnsiTheme="minorHAnsi"/>
          <w:bCs/>
          <w:sz w:val="20"/>
        </w:rPr>
        <w:t xml:space="preserve">Eres, </w:t>
      </w:r>
      <w:r w:rsidRPr="008B65AF">
        <w:rPr>
          <w:rFonts w:asciiTheme="minorHAnsi" w:hAnsiTheme="minorHAnsi" w:cs="Arial"/>
          <w:sz w:val="20"/>
        </w:rPr>
        <w:t>4 Avenue Hoche 75008 Paris, Société par Actions</w:t>
      </w:r>
      <w:r w:rsidR="005C43A4" w:rsidRPr="008B65AF">
        <w:rPr>
          <w:rFonts w:asciiTheme="minorHAnsi" w:hAnsiTheme="minorHAnsi" w:cs="Arial"/>
          <w:sz w:val="20"/>
        </w:rPr>
        <w:t xml:space="preserve"> simplifiée au capital de 90 152</w:t>
      </w:r>
      <w:r w:rsidRPr="008B65AF">
        <w:rPr>
          <w:rFonts w:asciiTheme="minorHAnsi" w:hAnsiTheme="minorHAnsi" w:cs="Arial"/>
          <w:sz w:val="20"/>
        </w:rPr>
        <w:t xml:space="preserve"> euros, immatriculée au RCS de Paris sous le numéro 484 868 948</w:t>
      </w:r>
    </w:p>
    <w:p w14:paraId="12606998" w14:textId="77777777" w:rsidR="00BB561F" w:rsidRPr="008B65AF" w:rsidRDefault="00BB561F" w:rsidP="00BB561F">
      <w:pPr>
        <w:pStyle w:val="Pieddepage"/>
        <w:jc w:val="both"/>
        <w:rPr>
          <w:rFonts w:asciiTheme="minorHAnsi" w:hAnsiTheme="minorHAnsi"/>
          <w:bCs/>
          <w:sz w:val="20"/>
          <w:szCs w:val="20"/>
        </w:rPr>
      </w:pPr>
    </w:p>
    <w:p w14:paraId="2F07AE32" w14:textId="66A84E63" w:rsidR="00BB561F" w:rsidRDefault="00BB561F" w:rsidP="00BB561F">
      <w:pPr>
        <w:pStyle w:val="Pieddepage"/>
        <w:jc w:val="both"/>
        <w:rPr>
          <w:rFonts w:asciiTheme="minorHAnsi" w:hAnsiTheme="minorHAnsi" w:cs="Arial"/>
          <w:sz w:val="20"/>
        </w:rPr>
      </w:pPr>
      <w:r w:rsidRPr="008B65AF">
        <w:rPr>
          <w:rFonts w:asciiTheme="minorHAnsi" w:hAnsiTheme="minorHAnsi"/>
          <w:bCs/>
          <w:sz w:val="20"/>
        </w:rPr>
        <w:t xml:space="preserve">Eres Gestion, </w:t>
      </w:r>
      <w:r w:rsidRPr="008B65AF">
        <w:rPr>
          <w:rFonts w:asciiTheme="minorHAnsi" w:hAnsiTheme="minorHAnsi" w:cs="Arial"/>
          <w:sz w:val="20"/>
        </w:rPr>
        <w:t xml:space="preserve">4 Avenue Hoche 75008 Paris, Société par Actions simplifiée au capital de 1 000.000 </w:t>
      </w:r>
      <w:proofErr w:type="gramStart"/>
      <w:r w:rsidRPr="008B65AF">
        <w:rPr>
          <w:rFonts w:asciiTheme="minorHAnsi" w:hAnsiTheme="minorHAnsi" w:cs="Arial"/>
          <w:sz w:val="20"/>
        </w:rPr>
        <w:t>euros, immatriculée</w:t>
      </w:r>
      <w:proofErr w:type="gramEnd"/>
      <w:r w:rsidRPr="008B65AF">
        <w:rPr>
          <w:rFonts w:asciiTheme="minorHAnsi" w:hAnsiTheme="minorHAnsi" w:cs="Arial"/>
          <w:sz w:val="20"/>
        </w:rPr>
        <w:t xml:space="preserve"> au RCS de Paris sous le numéro 493 504</w:t>
      </w:r>
      <w:r w:rsidR="003741F6">
        <w:rPr>
          <w:rFonts w:asciiTheme="minorHAnsi" w:hAnsiTheme="minorHAnsi" w:cs="Arial"/>
          <w:sz w:val="20"/>
        </w:rPr>
        <w:t> </w:t>
      </w:r>
      <w:r w:rsidRPr="008B65AF">
        <w:rPr>
          <w:rFonts w:asciiTheme="minorHAnsi" w:hAnsiTheme="minorHAnsi" w:cs="Arial"/>
          <w:sz w:val="20"/>
        </w:rPr>
        <w:t>757</w:t>
      </w:r>
    </w:p>
    <w:p w14:paraId="647983C3" w14:textId="77777777" w:rsidR="003741F6" w:rsidRPr="008B65AF" w:rsidRDefault="003741F6" w:rsidP="00BB561F">
      <w:pPr>
        <w:pStyle w:val="Pieddepage"/>
        <w:jc w:val="both"/>
        <w:rPr>
          <w:rFonts w:asciiTheme="minorHAnsi" w:hAnsiTheme="minorHAnsi" w:cs="Arial"/>
          <w:sz w:val="20"/>
        </w:rPr>
      </w:pPr>
    </w:p>
    <w:p w14:paraId="6182C816" w14:textId="796DD50F" w:rsidR="00BB561F" w:rsidRDefault="00BB561F" w:rsidP="00BB561F">
      <w:pPr>
        <w:tabs>
          <w:tab w:val="left" w:pos="355"/>
          <w:tab w:val="right" w:leader="dot" w:pos="10620"/>
        </w:tabs>
        <w:jc w:val="both"/>
        <w:rPr>
          <w:rFonts w:asciiTheme="minorHAnsi" w:hAnsiTheme="minorHAnsi" w:cs="Arial"/>
          <w:sz w:val="20"/>
        </w:rPr>
      </w:pPr>
      <w:r w:rsidRPr="008B65AF">
        <w:rPr>
          <w:rFonts w:asciiTheme="minorHAnsi" w:hAnsiTheme="minorHAnsi"/>
          <w:bCs/>
          <w:sz w:val="20"/>
        </w:rPr>
        <w:t xml:space="preserve">Eres Assurances, </w:t>
      </w:r>
      <w:r w:rsidRPr="008B65AF">
        <w:rPr>
          <w:rFonts w:asciiTheme="minorHAnsi" w:hAnsiTheme="minorHAnsi" w:cs="Arial"/>
          <w:sz w:val="20"/>
        </w:rPr>
        <w:t>4 Avenue Hoche 75008 Paris, Société par Actions simplifiée au capital de 1 395 000 euros, immatriculée au RCS de Pa</w:t>
      </w:r>
      <w:r w:rsidR="003741F6">
        <w:rPr>
          <w:rFonts w:asciiTheme="minorHAnsi" w:hAnsiTheme="minorHAnsi" w:cs="Arial"/>
          <w:sz w:val="20"/>
        </w:rPr>
        <w:t>ris sous le numéro 809 096 233</w:t>
      </w:r>
    </w:p>
    <w:p w14:paraId="3C4C3758" w14:textId="77777777" w:rsidR="003741F6" w:rsidRPr="008B65AF" w:rsidRDefault="003741F6" w:rsidP="00BB561F">
      <w:pPr>
        <w:tabs>
          <w:tab w:val="left" w:pos="355"/>
          <w:tab w:val="right" w:leader="dot" w:pos="10620"/>
        </w:tabs>
        <w:jc w:val="both"/>
        <w:rPr>
          <w:rFonts w:asciiTheme="minorHAnsi" w:hAnsiTheme="minorHAnsi" w:cs="Arial"/>
          <w:sz w:val="20"/>
        </w:rPr>
      </w:pPr>
    </w:p>
    <w:p w14:paraId="2F05ED5F" w14:textId="5119C05B" w:rsidR="00BB561F" w:rsidRPr="008B65AF" w:rsidRDefault="00BB561F" w:rsidP="00BB561F">
      <w:pPr>
        <w:tabs>
          <w:tab w:val="left" w:pos="355"/>
          <w:tab w:val="right" w:leader="dot" w:pos="10620"/>
        </w:tabs>
        <w:jc w:val="both"/>
        <w:rPr>
          <w:rFonts w:asciiTheme="minorHAnsi" w:hAnsiTheme="minorHAnsi" w:cs="Arial"/>
          <w:sz w:val="20"/>
        </w:rPr>
      </w:pPr>
    </w:p>
    <w:p w14:paraId="63F54BCE" w14:textId="77777777" w:rsidR="00BB561F" w:rsidRPr="008B65AF" w:rsidRDefault="00BB561F" w:rsidP="00BB561F">
      <w:pPr>
        <w:tabs>
          <w:tab w:val="left" w:pos="355"/>
          <w:tab w:val="right" w:leader="dot" w:pos="10620"/>
        </w:tabs>
        <w:jc w:val="both"/>
        <w:rPr>
          <w:rFonts w:asciiTheme="minorHAnsi" w:hAnsiTheme="minorHAnsi" w:cs="Arial"/>
          <w:sz w:val="20"/>
        </w:rPr>
      </w:pPr>
    </w:p>
    <w:p w14:paraId="66756DBF" w14:textId="77777777" w:rsidR="00BB561F" w:rsidRPr="008B65AF" w:rsidRDefault="00BB561F" w:rsidP="00BB561F">
      <w:pPr>
        <w:tabs>
          <w:tab w:val="left" w:pos="355"/>
          <w:tab w:val="right" w:leader="dot" w:pos="10620"/>
        </w:tabs>
        <w:jc w:val="both"/>
        <w:rPr>
          <w:rFonts w:asciiTheme="minorHAnsi" w:hAnsiTheme="minorHAnsi" w:cs="Arial"/>
          <w:b/>
          <w:sz w:val="20"/>
          <w:szCs w:val="18"/>
        </w:rPr>
      </w:pPr>
      <w:r w:rsidRPr="008B65AF">
        <w:rPr>
          <w:rFonts w:asciiTheme="minorHAnsi" w:hAnsiTheme="minorHAnsi" w:cs="Arial"/>
          <w:b/>
          <w:sz w:val="20"/>
          <w:szCs w:val="18"/>
        </w:rPr>
        <w:t xml:space="preserve">PREAMBULE </w:t>
      </w:r>
    </w:p>
    <w:p w14:paraId="456213DC" w14:textId="3EC45BD7" w:rsidR="00C26A26" w:rsidRPr="008B65AF" w:rsidRDefault="00B11771" w:rsidP="00B11771">
      <w:pPr>
        <w:contextualSpacing/>
        <w:rPr>
          <w:rFonts w:asciiTheme="minorHAnsi" w:hAnsiTheme="minorHAnsi" w:cs="Arial"/>
          <w:b/>
          <w:color w:val="000000"/>
          <w:sz w:val="20"/>
          <w:szCs w:val="20"/>
        </w:rPr>
      </w:pPr>
      <w:r w:rsidRPr="008B65AF">
        <w:rPr>
          <w:rFonts w:asciiTheme="minorHAnsi" w:hAnsiTheme="minorHAnsi" w:cs="Arial"/>
          <w:color w:val="000000"/>
          <w:sz w:val="20"/>
          <w:szCs w:val="20"/>
        </w:rPr>
        <w:t>Eres, promoteur d’offres d’épargne salariale, met en place le présent PEI/ PERCOI</w:t>
      </w:r>
      <w:r w:rsidR="00BB561F" w:rsidRPr="008B65AF">
        <w:rPr>
          <w:rFonts w:asciiTheme="minorHAnsi" w:hAnsiTheme="minorHAnsi" w:cs="Arial"/>
          <w:color w:val="000000"/>
          <w:sz w:val="20"/>
          <w:szCs w:val="20"/>
        </w:rPr>
        <w:t>.</w:t>
      </w:r>
      <w:r w:rsidRPr="008B65AF">
        <w:rPr>
          <w:rFonts w:asciiTheme="minorHAnsi" w:hAnsiTheme="minorHAnsi" w:cs="Arial"/>
          <w:color w:val="000000"/>
          <w:sz w:val="20"/>
          <w:szCs w:val="20"/>
        </w:rPr>
        <w:t xml:space="preserve"> </w:t>
      </w:r>
      <w:r w:rsidR="00BB561F" w:rsidRPr="008B65AF">
        <w:rPr>
          <w:rFonts w:asciiTheme="minorHAnsi" w:hAnsiTheme="minorHAnsi" w:cs="Arial"/>
          <w:sz w:val="20"/>
          <w:szCs w:val="20"/>
        </w:rPr>
        <w:t xml:space="preserve">Ce Plan d’Epargne a pour dénomination : </w:t>
      </w:r>
      <w:r w:rsidR="00BB561F" w:rsidRPr="008B65AF">
        <w:rPr>
          <w:rFonts w:asciiTheme="minorHAnsi" w:hAnsiTheme="minorHAnsi" w:cs="Arial"/>
          <w:b/>
          <w:sz w:val="20"/>
          <w:szCs w:val="20"/>
        </w:rPr>
        <w:t xml:space="preserve">PEI/PERCOI </w:t>
      </w:r>
      <w:r w:rsidRPr="008B65AF">
        <w:rPr>
          <w:rFonts w:asciiTheme="minorHAnsi" w:hAnsiTheme="minorHAnsi" w:cs="Arial"/>
          <w:b/>
          <w:color w:val="000000"/>
          <w:sz w:val="20"/>
          <w:szCs w:val="20"/>
        </w:rPr>
        <w:t xml:space="preserve">Eres </w:t>
      </w:r>
      <w:r w:rsidR="003171F7" w:rsidRPr="008B65AF">
        <w:rPr>
          <w:rFonts w:asciiTheme="minorHAnsi" w:hAnsiTheme="minorHAnsi" w:cs="Arial"/>
          <w:b/>
          <w:color w:val="000000"/>
          <w:sz w:val="20"/>
          <w:szCs w:val="20"/>
        </w:rPr>
        <w:t>Expert</w:t>
      </w:r>
      <w:r w:rsidR="00590FB0">
        <w:rPr>
          <w:rFonts w:asciiTheme="minorHAnsi" w:hAnsiTheme="minorHAnsi" w:cs="Arial"/>
          <w:b/>
          <w:color w:val="000000"/>
          <w:sz w:val="20"/>
          <w:szCs w:val="20"/>
        </w:rPr>
        <w:t>s-</w:t>
      </w:r>
      <w:r w:rsidR="001D351B" w:rsidRPr="008B65AF">
        <w:rPr>
          <w:rFonts w:asciiTheme="minorHAnsi" w:hAnsiTheme="minorHAnsi" w:cs="Arial"/>
          <w:b/>
          <w:color w:val="000000"/>
          <w:sz w:val="20"/>
          <w:szCs w:val="20"/>
        </w:rPr>
        <w:t>Comptables</w:t>
      </w:r>
      <w:r w:rsidRPr="008B65AF">
        <w:rPr>
          <w:rFonts w:asciiTheme="minorHAnsi" w:hAnsiTheme="minorHAnsi" w:cs="Arial"/>
          <w:b/>
          <w:color w:val="000000"/>
          <w:sz w:val="20"/>
          <w:szCs w:val="20"/>
        </w:rPr>
        <w:t>.</w:t>
      </w:r>
    </w:p>
    <w:p w14:paraId="5D1E47AD" w14:textId="77777777" w:rsidR="00FD39AF" w:rsidRPr="008B65AF" w:rsidRDefault="00FD39AF" w:rsidP="004C58FF">
      <w:pPr>
        <w:rPr>
          <w:rFonts w:ascii="Arial" w:hAnsi="Arial" w:cs="Arial"/>
          <w:color w:val="000000"/>
          <w:sz w:val="20"/>
          <w:szCs w:val="20"/>
        </w:rPr>
      </w:pPr>
    </w:p>
    <w:p w14:paraId="6DB0A6F7" w14:textId="77777777" w:rsidR="00FD39AF" w:rsidRPr="008B65AF" w:rsidRDefault="00FD39AF" w:rsidP="004C58FF">
      <w:pPr>
        <w:rPr>
          <w:rFonts w:asciiTheme="minorHAnsi" w:hAnsiTheme="minorHAnsi" w:cs="Arial"/>
          <w:color w:val="000000"/>
          <w:sz w:val="20"/>
          <w:szCs w:val="20"/>
        </w:rPr>
      </w:pPr>
    </w:p>
    <w:bookmarkEnd w:id="0"/>
    <w:bookmarkEnd w:id="1"/>
    <w:p w14:paraId="30C237E0" w14:textId="77777777" w:rsidR="00EF433F" w:rsidRPr="008B65AF" w:rsidRDefault="00EF433F" w:rsidP="004C58FF">
      <w:pPr>
        <w:jc w:val="center"/>
        <w:rPr>
          <w:rFonts w:asciiTheme="minorHAnsi" w:hAnsiTheme="minorHAnsi" w:cs="Arial"/>
          <w:b/>
          <w:bCs/>
          <w:sz w:val="20"/>
          <w:szCs w:val="18"/>
        </w:rPr>
      </w:pPr>
      <w:r w:rsidRPr="008B65AF">
        <w:rPr>
          <w:rFonts w:asciiTheme="minorHAnsi" w:hAnsiTheme="minorHAnsi" w:cs="Arial"/>
          <w:b/>
          <w:bCs/>
          <w:sz w:val="20"/>
          <w:szCs w:val="18"/>
        </w:rPr>
        <w:t>CHAPITRE I : IDENTIFICATION</w:t>
      </w:r>
    </w:p>
    <w:p w14:paraId="1014DE60"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 xml:space="preserve">ARTICLE 1 – OBJET </w:t>
      </w:r>
    </w:p>
    <w:p w14:paraId="2471EF60" w14:textId="31E72A9E"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présent accord a pour objet de fixer le règlement du </w:t>
      </w:r>
      <w:r w:rsidR="0079031C" w:rsidRPr="008B65AF">
        <w:rPr>
          <w:rFonts w:asciiTheme="minorHAnsi" w:hAnsiTheme="minorHAnsi" w:cs="Arial"/>
          <w:sz w:val="20"/>
          <w:szCs w:val="18"/>
        </w:rPr>
        <w:t>PEI/PERCOI</w:t>
      </w:r>
      <w:r w:rsidRPr="008B65AF">
        <w:rPr>
          <w:rFonts w:asciiTheme="minorHAnsi" w:hAnsiTheme="minorHAnsi" w:cs="Arial"/>
          <w:sz w:val="20"/>
          <w:szCs w:val="18"/>
        </w:rPr>
        <w:t>. Les présents Plan d’Epargne Interentreprises (PEI) et Plan d’Epargne pour la Retraite Collectif Interentreprises (PERCOI) sont créés en application des dispositions du Livre III de la 3</w:t>
      </w:r>
      <w:r w:rsidRPr="008B65AF">
        <w:rPr>
          <w:rFonts w:asciiTheme="minorHAnsi" w:hAnsiTheme="minorHAnsi" w:cs="Arial"/>
          <w:sz w:val="20"/>
          <w:szCs w:val="18"/>
          <w:vertAlign w:val="superscript"/>
        </w:rPr>
        <w:t>eme</w:t>
      </w:r>
      <w:r w:rsidRPr="008B65AF">
        <w:rPr>
          <w:rFonts w:asciiTheme="minorHAnsi" w:hAnsiTheme="minorHAnsi" w:cs="Arial"/>
          <w:sz w:val="20"/>
          <w:szCs w:val="18"/>
        </w:rPr>
        <w:t xml:space="preserve"> Partie du Code du Travail. Le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doit permettre aux salariés de l'Entreprise de participer, avec l'aide de celle-ci, à la constitution d'un portefeuille collectif de valeurs mobilières en bénéficiant des avantages fiscaux et sociaux attachés à cette forme d'épargne collective. </w:t>
      </w:r>
    </w:p>
    <w:p w14:paraId="74855295" w14:textId="77777777" w:rsidR="000C320C" w:rsidRPr="008B65AF" w:rsidRDefault="000C320C" w:rsidP="004C58FF">
      <w:pPr>
        <w:ind w:right="141"/>
        <w:jc w:val="both"/>
        <w:rPr>
          <w:rFonts w:asciiTheme="minorHAnsi" w:hAnsiTheme="minorHAnsi" w:cs="Arial"/>
          <w:sz w:val="20"/>
          <w:szCs w:val="18"/>
        </w:rPr>
      </w:pPr>
    </w:p>
    <w:p w14:paraId="0A0ADA99"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 xml:space="preserve">ARTICLE 2 – ADHESION DES ENTREPRISES </w:t>
      </w:r>
    </w:p>
    <w:p w14:paraId="4B63A35F" w14:textId="4A10BC10"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Toute entreprise</w:t>
      </w:r>
      <w:r w:rsidR="008C2E22" w:rsidRPr="008C2E22">
        <w:rPr>
          <w:rFonts w:asciiTheme="minorHAnsi" w:hAnsiTheme="minorHAnsi" w:cs="Arial"/>
          <w:sz w:val="20"/>
          <w:szCs w:val="18"/>
        </w:rPr>
        <w:t xml:space="preserve"> </w:t>
      </w:r>
      <w:r w:rsidR="008C2E22">
        <w:rPr>
          <w:rFonts w:asciiTheme="minorHAnsi" w:hAnsiTheme="minorHAnsi" w:cs="Arial"/>
          <w:sz w:val="20"/>
          <w:szCs w:val="18"/>
        </w:rPr>
        <w:t>dont le dirigeant est inscrit au tableau de l’Ordre des experts-comptables ou cliente d’une entreprise dont le dirigeant est inscrit au tableau de l’Ordre des experts-comptables,</w:t>
      </w:r>
      <w:r w:rsidR="001D351B" w:rsidRPr="008B65AF">
        <w:rPr>
          <w:rFonts w:asciiTheme="minorHAnsi" w:hAnsiTheme="minorHAnsi" w:cs="Arial"/>
          <w:sz w:val="20"/>
          <w:szCs w:val="18"/>
        </w:rPr>
        <w:t xml:space="preserve"> </w:t>
      </w:r>
      <w:r w:rsidRPr="008B65AF">
        <w:rPr>
          <w:rFonts w:asciiTheme="minorHAnsi" w:hAnsiTheme="minorHAnsi" w:cs="Arial"/>
          <w:sz w:val="20"/>
          <w:szCs w:val="18"/>
        </w:rPr>
        <w:t xml:space="preserve">quelle que soit son activité économique, située en France Métropolitaine et dans les départements d'Outre-Mer, peut adhérer au présent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Les entreprises qui souhaitent adhérer au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doivent recueillir l'accord de leurs Délégués syndicaux ou de leur Comité d'entreprise ou de leur Délégation unique du personnel ou de la majorité des deux tiers de leur personnel. </w:t>
      </w:r>
    </w:p>
    <w:p w14:paraId="487F5A2A" w14:textId="40833B1E"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Cette adhésion emporte acceptation pleine et entière du présent règlement. Elle est notifiée à la société chargée de la tenue du registre des comptes individuels des Bénéficiaires mentionnée à l’Article 6. Le règlement de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a été déposé auprès de la DIRECCTE, l’adhésion ultérieure de l’Entreprise ne constitue pas un avenant au règlement du plan et n’est pas déposé auprès de la DIRECCTE. </w:t>
      </w:r>
    </w:p>
    <w:p w14:paraId="58B2D140" w14:textId="77777777" w:rsidR="00EF433F" w:rsidRPr="008B65AF" w:rsidRDefault="00381656"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L’entreprise peut adhérer </w:t>
      </w:r>
      <w:r w:rsidR="00EF433F" w:rsidRPr="008B65AF">
        <w:rPr>
          <w:rFonts w:asciiTheme="minorHAnsi" w:hAnsiTheme="minorHAnsi" w:cs="Arial"/>
          <w:sz w:val="20"/>
          <w:szCs w:val="18"/>
        </w:rPr>
        <w:t>à un seul des deux dispositifs (PEI ou PERCOI). Une entreprise ne peut adhérer au PERCOI que si son personnel à la possibilité d’opter pour un plan de durée plus courte (Plan d’Epargne d’Entreprise ou Plan d’Epargne Interentreprises).</w:t>
      </w:r>
    </w:p>
    <w:p w14:paraId="5F1275D7" w14:textId="42B128EB"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Dans toutes les dispositions du présent règlement, les entreprises adhérentes seront désignées sous le terme "Entreprise". </w:t>
      </w:r>
    </w:p>
    <w:p w14:paraId="47BC552E" w14:textId="77777777" w:rsidR="00C71A23" w:rsidRPr="008B65AF" w:rsidRDefault="00C71A23" w:rsidP="004C58FF">
      <w:pPr>
        <w:ind w:right="141"/>
        <w:jc w:val="both"/>
        <w:rPr>
          <w:rFonts w:asciiTheme="minorHAnsi" w:hAnsiTheme="minorHAnsi" w:cs="Arial"/>
          <w:sz w:val="20"/>
          <w:szCs w:val="18"/>
        </w:rPr>
      </w:pPr>
    </w:p>
    <w:p w14:paraId="3E118746"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3 – BENEFICIAIRES</w:t>
      </w:r>
    </w:p>
    <w:p w14:paraId="7E927728" w14:textId="08F4A4D1"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 xml:space="preserve">Tout salarié de l'Entreprise peut adhérer au présent PEI/PERCOI à condition de compter au moins </w:t>
      </w:r>
      <w:r w:rsidR="003171F7" w:rsidRPr="008B65AF">
        <w:rPr>
          <w:rFonts w:asciiTheme="minorHAnsi" w:hAnsiTheme="minorHAnsi" w:cs="Arial"/>
          <w:sz w:val="20"/>
          <w:szCs w:val="18"/>
        </w:rPr>
        <w:t>3</w:t>
      </w:r>
      <w:r w:rsidRPr="008B65AF">
        <w:rPr>
          <w:rFonts w:asciiTheme="minorHAnsi" w:hAnsiTheme="minorHAnsi" w:cs="Arial"/>
          <w:sz w:val="20"/>
          <w:szCs w:val="18"/>
        </w:rPr>
        <w:t xml:space="preserve"> mois (</w:t>
      </w:r>
      <w:r w:rsidR="003171F7" w:rsidRPr="008B65AF">
        <w:rPr>
          <w:rFonts w:asciiTheme="minorHAnsi" w:hAnsiTheme="minorHAnsi" w:cs="Arial"/>
          <w:sz w:val="20"/>
          <w:szCs w:val="18"/>
        </w:rPr>
        <w:t>maximum légal en vigueur</w:t>
      </w:r>
      <w:r w:rsidRPr="008B65AF">
        <w:rPr>
          <w:rFonts w:asciiTheme="minorHAnsi" w:hAnsiTheme="minorHAnsi" w:cs="Arial"/>
          <w:sz w:val="20"/>
          <w:szCs w:val="18"/>
        </w:rPr>
        <w:t>) d'ancienneté dans l'Entreprise à la date de son versement dans le PEI/PERCOI. L'ancienneté requise prend en compte tous les contrats de travail exécutés au cours de l'année civile au titre de laquelle les versements sont effectués sur le PEI/PERCOI et des 12 mois qui la précèdent.</w:t>
      </w:r>
    </w:p>
    <w:p w14:paraId="1B417CFC" w14:textId="77777777" w:rsidR="00B11771" w:rsidRPr="008B65AF" w:rsidRDefault="00B11771" w:rsidP="00B11771">
      <w:pPr>
        <w:tabs>
          <w:tab w:val="right" w:leader="dot" w:pos="10620"/>
        </w:tabs>
        <w:jc w:val="both"/>
        <w:rPr>
          <w:rFonts w:asciiTheme="minorHAnsi" w:hAnsiTheme="minorHAnsi" w:cs="Arial"/>
          <w:sz w:val="20"/>
          <w:szCs w:val="18"/>
        </w:rPr>
      </w:pPr>
    </w:p>
    <w:p w14:paraId="53F238FC" w14:textId="3A424442"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En cas d’embauche d’un stagiaire à l’issue d’un stage au sens de l’article L 612-8 et s. du Code de l’éducation (hors formation professionnelle continue et stage des jeunes de moins de 16 ans) de plus de 2 mois consécutifs ou non au cours d’un même année scolaire, la durée de ce dernier est prise en compte pour le calcul de son ancienneté.</w:t>
      </w:r>
    </w:p>
    <w:p w14:paraId="44B8E190" w14:textId="77777777" w:rsidR="00B11771" w:rsidRPr="008B65AF" w:rsidRDefault="00B11771" w:rsidP="00B11771">
      <w:pPr>
        <w:tabs>
          <w:tab w:val="right" w:leader="dot" w:pos="10620"/>
        </w:tabs>
        <w:jc w:val="both"/>
        <w:rPr>
          <w:rFonts w:asciiTheme="minorHAnsi" w:hAnsiTheme="minorHAnsi" w:cs="Arial"/>
          <w:sz w:val="20"/>
          <w:szCs w:val="18"/>
        </w:rPr>
      </w:pPr>
    </w:p>
    <w:p w14:paraId="0E80F457" w14:textId="7BE2BEA6"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 xml:space="preserve">Dans les entreprises dont l'effectif habituel comprend au moins 1 et au plus 250 salariés </w:t>
      </w:r>
      <w:r w:rsidRPr="008B65AF">
        <w:rPr>
          <w:rFonts w:asciiTheme="minorHAnsi" w:hAnsiTheme="minorHAnsi" w:cstheme="minorHAnsi"/>
          <w:sz w:val="20"/>
        </w:rPr>
        <w:t>pendant douze mois consécutifs ou non sur l’année de versement et les deux précédentes</w:t>
      </w:r>
      <w:r w:rsidRPr="008B65AF">
        <w:rPr>
          <w:rFonts w:asciiTheme="minorHAnsi" w:hAnsiTheme="minorHAnsi" w:cs="Arial"/>
          <w:sz w:val="20"/>
          <w:szCs w:val="18"/>
        </w:rPr>
        <w:t xml:space="preserve">, les chefs de ces entreprises, ou s'il s'agit de sociétés, leurs présidents, directeurs généraux, gérants ou membres du directoire, et toute personne exerçant à titre individuel une profession libérale et indépendante </w:t>
      </w:r>
      <w:r w:rsidRPr="008B65AF">
        <w:rPr>
          <w:rFonts w:asciiTheme="minorHAnsi" w:hAnsiTheme="minorHAnsi" w:cstheme="minorHAnsi"/>
          <w:sz w:val="20"/>
          <w:szCs w:val="20"/>
        </w:rPr>
        <w:t xml:space="preserve">ou leur conjoint s’il a le statut de conjoint collaborateur ou conjoint associé au sens de l’article L 1212-4 de code de commerce </w:t>
      </w:r>
      <w:r w:rsidRPr="008B65AF">
        <w:rPr>
          <w:rFonts w:asciiTheme="minorHAnsi" w:hAnsiTheme="minorHAnsi" w:cs="Arial"/>
          <w:sz w:val="20"/>
          <w:szCs w:val="18"/>
        </w:rPr>
        <w:t xml:space="preserve">peuvent également adhérer au PEI/PERCOI sous réserve du respect de la condition d'ancienneté visée au premier alinéa et des dispositions de l’article R3322-1 du Code du Travail. La condition d’effectif doit être remplie au titre de </w:t>
      </w:r>
      <w:r w:rsidRPr="008B65AF">
        <w:rPr>
          <w:rFonts w:asciiTheme="minorHAnsi" w:hAnsiTheme="minorHAnsi" w:cs="Arial"/>
          <w:sz w:val="20"/>
          <w:szCs w:val="18"/>
        </w:rPr>
        <w:lastRenderedPageBreak/>
        <w:t>chaque année de fonctionnement du PEI/PERCOI. A défaut, les Bénéficiaires susvisés dans le présent alinéa ne peuvent effectuer de versement au PEI/PERCOI.</w:t>
      </w:r>
    </w:p>
    <w:p w14:paraId="042A6A74" w14:textId="77777777" w:rsidR="00B11771" w:rsidRPr="008B65AF" w:rsidRDefault="00B11771" w:rsidP="00B11771">
      <w:pPr>
        <w:pStyle w:val="Corpsdetexte"/>
        <w:rPr>
          <w:rFonts w:asciiTheme="minorHAnsi" w:hAnsiTheme="minorHAnsi" w:cstheme="minorHAnsi"/>
          <w:sz w:val="20"/>
          <w:szCs w:val="20"/>
        </w:rPr>
      </w:pPr>
      <w:r w:rsidRPr="008B65AF">
        <w:rPr>
          <w:rFonts w:asciiTheme="minorHAnsi" w:hAnsiTheme="minorHAnsi" w:cstheme="minorHAnsi"/>
          <w:sz w:val="20"/>
          <w:szCs w:val="20"/>
        </w:rPr>
        <w:t>Sont également bénéficiaires les salariés non rémunérés au titre de l’année de versement dont le contrat est suspendu.</w:t>
      </w:r>
    </w:p>
    <w:p w14:paraId="25E32BDC" w14:textId="77777777" w:rsidR="00210E1A" w:rsidRPr="008B65AF" w:rsidRDefault="00210E1A" w:rsidP="00B11771">
      <w:pPr>
        <w:tabs>
          <w:tab w:val="right" w:leader="dot" w:pos="10620"/>
        </w:tabs>
        <w:jc w:val="both"/>
        <w:rPr>
          <w:rFonts w:asciiTheme="minorHAnsi" w:hAnsiTheme="minorHAnsi" w:cs="Arial"/>
          <w:sz w:val="20"/>
          <w:szCs w:val="18"/>
        </w:rPr>
      </w:pPr>
    </w:p>
    <w:p w14:paraId="6A428422" w14:textId="13B51B40"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 xml:space="preserve">Les anciens salariés ayant quitté l'Entreprise à la suite d'un départ à la retraite ou en pré-retraite, pourront continuer à effectuer des versements au PEI/PERCOI à la condition toutefois d'avoir effectué au moins un versement au dit plan avant la rupture du contrat de travail qui les liait à l'Entreprise et de ne pas avoir demandé le déblocage de la totalité de leurs avoirs. Ils ne peuvent pas bénéficier de l'abondement éventuel de l'Entreprise. </w:t>
      </w:r>
    </w:p>
    <w:p w14:paraId="590E5770" w14:textId="77777777" w:rsidR="00B11771" w:rsidRPr="008B65AF" w:rsidRDefault="00B11771" w:rsidP="00B11771">
      <w:pPr>
        <w:tabs>
          <w:tab w:val="right" w:leader="dot" w:pos="10620"/>
        </w:tabs>
        <w:jc w:val="both"/>
        <w:rPr>
          <w:rFonts w:asciiTheme="minorHAnsi" w:hAnsiTheme="minorHAnsi" w:cs="Arial"/>
          <w:sz w:val="20"/>
          <w:szCs w:val="18"/>
        </w:rPr>
      </w:pPr>
    </w:p>
    <w:p w14:paraId="14D3FBB3" w14:textId="6C3F723C"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 xml:space="preserve">Les salariés ayant quitté l'Entreprise pour un motif autre que le départ à la retraite ou la pré-retraite ne peuvent plus effectuer de nouveaux versements au PEI/PERCOI, toutefois lorsque le versement de l'intéressement et/ou de la participation au titre de la dernière période d'activité du salarié intervient après son départ de l'Entreprise, il peut affecter cet intéressement et/ou cette participation sur le PEI/PERCOI. </w:t>
      </w:r>
    </w:p>
    <w:p w14:paraId="236BB25C" w14:textId="77777777" w:rsidR="00B11771" w:rsidRPr="008B65AF" w:rsidRDefault="00B11771" w:rsidP="00B11771">
      <w:pPr>
        <w:tabs>
          <w:tab w:val="right" w:leader="dot" w:pos="10620"/>
        </w:tabs>
        <w:jc w:val="both"/>
        <w:rPr>
          <w:rFonts w:asciiTheme="minorHAnsi" w:hAnsiTheme="minorHAnsi" w:cs="Arial"/>
          <w:sz w:val="20"/>
          <w:szCs w:val="18"/>
        </w:rPr>
      </w:pPr>
      <w:r w:rsidRPr="008B65AF">
        <w:rPr>
          <w:rFonts w:asciiTheme="minorHAnsi" w:hAnsiTheme="minorHAnsi" w:cs="Arial"/>
          <w:sz w:val="20"/>
          <w:szCs w:val="18"/>
        </w:rPr>
        <w:t>Par ailleurs, les salariés ayant quitté l'Entreprise pour un motif autre que le départ à la retraite ou la pré-retraite peuvent continuer à effectuer des versements au PERCOI, s’il n’existe pas de PERCO-I chez leur nouvel employeur. Cette disposition s’applique également aux personnes confrontées à une période de chômage. Ils ne peuvent pas bénéficier de l'abondement éventuel de l'Entreprise.</w:t>
      </w:r>
    </w:p>
    <w:p w14:paraId="75A62CF7" w14:textId="77777777" w:rsidR="00B11771" w:rsidRPr="008B65AF" w:rsidRDefault="00B11771" w:rsidP="00B11771">
      <w:pPr>
        <w:tabs>
          <w:tab w:val="right" w:leader="dot" w:pos="10620"/>
        </w:tabs>
        <w:ind w:right="141"/>
        <w:jc w:val="both"/>
        <w:rPr>
          <w:rFonts w:asciiTheme="minorHAnsi" w:hAnsiTheme="minorHAnsi" w:cs="Arial"/>
          <w:sz w:val="20"/>
          <w:szCs w:val="18"/>
        </w:rPr>
      </w:pPr>
    </w:p>
    <w:p w14:paraId="788859B4" w14:textId="77777777" w:rsidR="00D430A7" w:rsidRPr="008B65AF" w:rsidRDefault="00D430A7" w:rsidP="004C58FF">
      <w:pPr>
        <w:ind w:right="141"/>
        <w:jc w:val="both"/>
        <w:rPr>
          <w:rFonts w:asciiTheme="minorHAnsi" w:hAnsiTheme="minorHAnsi" w:cs="Arial"/>
          <w:sz w:val="24"/>
          <w:szCs w:val="18"/>
        </w:rPr>
      </w:pPr>
    </w:p>
    <w:p w14:paraId="6EF18A47" w14:textId="77777777" w:rsidR="002C334F" w:rsidRPr="008B65AF" w:rsidRDefault="002C334F" w:rsidP="004C58FF">
      <w:pPr>
        <w:ind w:right="141"/>
        <w:jc w:val="both"/>
        <w:rPr>
          <w:rFonts w:asciiTheme="minorHAnsi" w:hAnsiTheme="minorHAnsi" w:cs="Arial"/>
          <w:sz w:val="20"/>
          <w:szCs w:val="18"/>
        </w:rPr>
      </w:pPr>
    </w:p>
    <w:p w14:paraId="7BC07188" w14:textId="77777777" w:rsidR="00EF433F" w:rsidRPr="008B65AF" w:rsidRDefault="00EF433F" w:rsidP="004C58FF">
      <w:pPr>
        <w:ind w:right="141"/>
        <w:jc w:val="center"/>
        <w:rPr>
          <w:rFonts w:asciiTheme="minorHAnsi" w:hAnsiTheme="minorHAnsi" w:cs="Arial"/>
          <w:b/>
          <w:bCs/>
          <w:sz w:val="20"/>
          <w:szCs w:val="18"/>
        </w:rPr>
      </w:pPr>
      <w:r w:rsidRPr="008B65AF">
        <w:rPr>
          <w:rFonts w:asciiTheme="minorHAnsi" w:hAnsiTheme="minorHAnsi" w:cs="Arial"/>
          <w:b/>
          <w:bCs/>
          <w:sz w:val="20"/>
          <w:szCs w:val="18"/>
        </w:rPr>
        <w:t>CHAPITRE II : LES ACTEURS</w:t>
      </w:r>
    </w:p>
    <w:p w14:paraId="647C1DAE" w14:textId="77777777" w:rsidR="006A2AD8" w:rsidRPr="008B65AF" w:rsidRDefault="006A2AD8"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4 – DEPOSITAIRES DES FONDS</w:t>
      </w:r>
    </w:p>
    <w:p w14:paraId="6AF46E9B" w14:textId="77777777" w:rsidR="006A2AD8" w:rsidRPr="008B65AF" w:rsidRDefault="006A2AD8"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dépositaire de chaque FCPE, CACEIS Bank, société anonyme dont le siège social est 1-3, place </w:t>
      </w:r>
      <w:proofErr w:type="spellStart"/>
      <w:r w:rsidRPr="008B65AF">
        <w:rPr>
          <w:rFonts w:asciiTheme="minorHAnsi" w:hAnsiTheme="minorHAnsi" w:cs="Arial"/>
          <w:sz w:val="20"/>
          <w:szCs w:val="18"/>
        </w:rPr>
        <w:t>Valhubert</w:t>
      </w:r>
      <w:proofErr w:type="spellEnd"/>
      <w:r w:rsidRPr="008B65AF">
        <w:rPr>
          <w:rFonts w:asciiTheme="minorHAnsi" w:hAnsiTheme="minorHAnsi" w:cs="Arial"/>
          <w:sz w:val="20"/>
          <w:szCs w:val="18"/>
        </w:rPr>
        <w:t xml:space="preserve"> - 75013 Paris inscrite au Registre du Commerce et des Sociétés de Paris sous le numéro 437 580 160, est mentionné dans les documents d’information du FCPE (son DICI et/ou son règlement).</w:t>
      </w:r>
    </w:p>
    <w:p w14:paraId="3E441F5A" w14:textId="77777777" w:rsidR="006A2AD8" w:rsidRPr="008B65AF" w:rsidRDefault="006A2AD8" w:rsidP="004C58FF">
      <w:pPr>
        <w:ind w:right="141"/>
        <w:jc w:val="both"/>
        <w:rPr>
          <w:rFonts w:asciiTheme="minorHAnsi" w:hAnsiTheme="minorHAnsi" w:cs="Arial"/>
          <w:sz w:val="20"/>
          <w:szCs w:val="18"/>
        </w:rPr>
      </w:pPr>
    </w:p>
    <w:p w14:paraId="5673A107" w14:textId="77777777" w:rsidR="006A2AD8" w:rsidRPr="008B65AF" w:rsidRDefault="006A2AD8"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5 – SOCIETE DE GESTION DES FONDS</w:t>
      </w:r>
    </w:p>
    <w:p w14:paraId="5CAA9B81" w14:textId="77777777" w:rsidR="006A2AD8" w:rsidRPr="008B65AF" w:rsidRDefault="006A2AD8" w:rsidP="004C58FF">
      <w:pPr>
        <w:ind w:right="141"/>
        <w:jc w:val="both"/>
        <w:rPr>
          <w:rFonts w:asciiTheme="minorHAnsi" w:hAnsiTheme="minorHAnsi" w:cs="Arial"/>
          <w:sz w:val="20"/>
          <w:szCs w:val="18"/>
        </w:rPr>
      </w:pPr>
      <w:r w:rsidRPr="008B65AF">
        <w:rPr>
          <w:rFonts w:asciiTheme="minorHAnsi" w:hAnsiTheme="minorHAnsi" w:cs="Arial"/>
          <w:sz w:val="20"/>
          <w:szCs w:val="18"/>
        </w:rPr>
        <w:t>Les Fonds sont gérés par Eres gestion, Société par Actions Simplifiée dont le siège social est 4 Avenue Hoche, 75008 Paris, immatriculée au Registre du Commerce et des Sociétés de Paris sous le numéro 493 504 757, et agréée par l'Autorité des Marchés Financiers sous le numéro GP07000005.</w:t>
      </w:r>
    </w:p>
    <w:p w14:paraId="181C978E" w14:textId="77777777" w:rsidR="006A2AD8" w:rsidRPr="008B65AF" w:rsidRDefault="006A2AD8" w:rsidP="004C58FF">
      <w:pPr>
        <w:ind w:right="141"/>
        <w:jc w:val="both"/>
        <w:rPr>
          <w:rFonts w:asciiTheme="minorHAnsi" w:hAnsiTheme="minorHAnsi" w:cs="Arial"/>
          <w:sz w:val="20"/>
          <w:szCs w:val="18"/>
        </w:rPr>
      </w:pPr>
    </w:p>
    <w:p w14:paraId="1BEEE773" w14:textId="77777777" w:rsidR="006A2AD8" w:rsidRPr="008B65AF" w:rsidRDefault="006A2AD8"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6 – TENEUR DE COMPTES CONSERVATEUR DE PARTS – TENEUR DE REGISTRE</w:t>
      </w:r>
    </w:p>
    <w:p w14:paraId="535E7D0C" w14:textId="77777777" w:rsidR="00B11771" w:rsidRPr="008B65AF" w:rsidRDefault="00B11771" w:rsidP="00B11771">
      <w:pPr>
        <w:pStyle w:val="Pieddepage"/>
        <w:jc w:val="both"/>
        <w:rPr>
          <w:rFonts w:asciiTheme="minorHAnsi" w:hAnsiTheme="minorHAnsi" w:cstheme="minorHAnsi"/>
          <w:sz w:val="24"/>
          <w:szCs w:val="20"/>
        </w:rPr>
      </w:pPr>
      <w:r w:rsidRPr="008B65AF">
        <w:rPr>
          <w:rFonts w:asciiTheme="minorHAnsi" w:hAnsiTheme="minorHAnsi" w:cs="Arial"/>
          <w:sz w:val="20"/>
          <w:szCs w:val="18"/>
        </w:rPr>
        <w:t xml:space="preserve">Chaque versement au(x) Plan(s) d’épargne est inscrit au crédit des comptes individuels ouverts au nom de chacun des Bénéficiaires dans les livres du Teneur de Comptes Conservateur de Parts désigné dans les Conditions Générales et les Conditions Particulières de tenue de comptes et de tenue de registre signées par l’Entreprise, </w:t>
      </w:r>
      <w:r w:rsidRPr="008B65AF">
        <w:rPr>
          <w:rFonts w:asciiTheme="minorHAnsi" w:hAnsiTheme="minorHAnsi" w:cstheme="minorHAnsi"/>
          <w:sz w:val="20"/>
          <w:szCs w:val="18"/>
        </w:rPr>
        <w:t xml:space="preserve">ci-après dénommé "le Teneur de Comptes". </w:t>
      </w:r>
    </w:p>
    <w:p w14:paraId="256C98F5" w14:textId="77777777" w:rsidR="006A2AD8" w:rsidRPr="008B65AF" w:rsidRDefault="006A2AD8" w:rsidP="004C58FF">
      <w:pPr>
        <w:ind w:right="141"/>
        <w:jc w:val="both"/>
        <w:rPr>
          <w:rFonts w:asciiTheme="minorHAnsi" w:hAnsiTheme="minorHAnsi" w:cs="Arial"/>
          <w:sz w:val="20"/>
          <w:szCs w:val="18"/>
        </w:rPr>
      </w:pPr>
      <w:r w:rsidRPr="008B65AF">
        <w:rPr>
          <w:rFonts w:asciiTheme="minorHAnsi" w:hAnsiTheme="minorHAnsi" w:cs="Arial"/>
          <w:sz w:val="20"/>
          <w:szCs w:val="18"/>
        </w:rPr>
        <w:t>Eres, Société par Actions Simplifiée, immatriculée sous le numéro 484 868 948 RCS Paris dont le siège social est situé au 4 Avenue Hoche 75008 Paris,</w:t>
      </w:r>
      <w:r w:rsidRPr="008B65AF" w:rsidDel="003034AC">
        <w:rPr>
          <w:rFonts w:asciiTheme="minorHAnsi" w:hAnsiTheme="minorHAnsi" w:cs="Arial"/>
          <w:sz w:val="20"/>
          <w:szCs w:val="18"/>
        </w:rPr>
        <w:t xml:space="preserve"> </w:t>
      </w:r>
      <w:r w:rsidRPr="008B65AF">
        <w:rPr>
          <w:rFonts w:asciiTheme="minorHAnsi" w:hAnsiTheme="minorHAnsi" w:cs="Arial"/>
          <w:sz w:val="20"/>
          <w:szCs w:val="18"/>
        </w:rPr>
        <w:t>est le teneur de registre délégataire.</w:t>
      </w:r>
    </w:p>
    <w:p w14:paraId="3438D0D1" w14:textId="77777777" w:rsidR="00C71A23" w:rsidRPr="008B65AF" w:rsidRDefault="00C71A23" w:rsidP="004C58FF">
      <w:pPr>
        <w:ind w:right="141"/>
        <w:jc w:val="both"/>
        <w:rPr>
          <w:rFonts w:asciiTheme="minorHAnsi" w:hAnsiTheme="minorHAnsi" w:cs="Arial"/>
          <w:sz w:val="20"/>
          <w:szCs w:val="18"/>
        </w:rPr>
      </w:pPr>
    </w:p>
    <w:p w14:paraId="01D4C23B"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7 – CONSEIL DE SURVEILLANCE DES FONDS</w:t>
      </w:r>
    </w:p>
    <w:p w14:paraId="64BCBC37"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Chaque fonds proposé dans le cadre du présent règlement est représenté par un conseil de surveillance dont la composition, le rôle et les modalités de fonctionnement sont définis dans le règlement de chacun desdits fonds. </w:t>
      </w:r>
    </w:p>
    <w:p w14:paraId="48F001CB" w14:textId="77777777" w:rsidR="00EF433F" w:rsidRPr="008B65AF" w:rsidRDefault="00EF433F" w:rsidP="004C58FF">
      <w:pPr>
        <w:ind w:right="141"/>
        <w:rPr>
          <w:rFonts w:asciiTheme="minorHAnsi" w:hAnsiTheme="minorHAnsi" w:cs="Arial"/>
          <w:sz w:val="20"/>
          <w:szCs w:val="18"/>
        </w:rPr>
      </w:pPr>
    </w:p>
    <w:p w14:paraId="02AFB2C7" w14:textId="77777777" w:rsidR="00C71A23" w:rsidRPr="008B65AF" w:rsidRDefault="00C71A23" w:rsidP="004C58FF">
      <w:pPr>
        <w:ind w:right="141"/>
        <w:rPr>
          <w:rFonts w:asciiTheme="minorHAnsi" w:hAnsiTheme="minorHAnsi" w:cs="Arial"/>
          <w:sz w:val="20"/>
          <w:szCs w:val="18"/>
        </w:rPr>
      </w:pPr>
    </w:p>
    <w:p w14:paraId="1AD9BF92" w14:textId="27FD75EC" w:rsidR="00DF71F0" w:rsidRPr="008B65AF" w:rsidRDefault="00EF433F" w:rsidP="00E83D13">
      <w:pPr>
        <w:ind w:right="141"/>
        <w:jc w:val="center"/>
        <w:rPr>
          <w:rFonts w:asciiTheme="minorHAnsi" w:hAnsiTheme="minorHAnsi" w:cs="Arial"/>
          <w:b/>
          <w:bCs/>
          <w:sz w:val="20"/>
          <w:szCs w:val="18"/>
        </w:rPr>
      </w:pPr>
      <w:r w:rsidRPr="008B65AF">
        <w:rPr>
          <w:rFonts w:asciiTheme="minorHAnsi" w:hAnsiTheme="minorHAnsi" w:cs="Arial"/>
          <w:b/>
          <w:bCs/>
          <w:sz w:val="20"/>
          <w:szCs w:val="18"/>
        </w:rPr>
        <w:t>CHAPITRE III : ALIMENTATION</w:t>
      </w:r>
    </w:p>
    <w:p w14:paraId="2E970B13"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8 – VERSEMENTS</w:t>
      </w:r>
    </w:p>
    <w:p w14:paraId="0F8E252B" w14:textId="77777777" w:rsidR="006A2AD8" w:rsidRPr="008B65AF" w:rsidRDefault="006A2AD8"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PEI/PERCOI est alimenté par : </w:t>
      </w:r>
    </w:p>
    <w:p w14:paraId="5B348C34" w14:textId="77777777"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versements volontaires des Bénéficiaires,</w:t>
      </w:r>
    </w:p>
    <w:p w14:paraId="09F39FD4" w14:textId="42839495"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versements des sommes issues de l’intéressement</w:t>
      </w:r>
      <w:r w:rsidR="00210E1A" w:rsidRPr="008B65AF">
        <w:rPr>
          <w:rFonts w:asciiTheme="minorHAnsi" w:hAnsiTheme="minorHAnsi" w:cs="Arial"/>
          <w:sz w:val="20"/>
          <w:szCs w:val="18"/>
        </w:rPr>
        <w:t>, en application d</w:t>
      </w:r>
      <w:r w:rsidRPr="008B65AF">
        <w:rPr>
          <w:rFonts w:asciiTheme="minorHAnsi" w:hAnsiTheme="minorHAnsi" w:cs="Arial"/>
          <w:sz w:val="20"/>
          <w:szCs w:val="18"/>
        </w:rPr>
        <w:t>’</w:t>
      </w:r>
      <w:r w:rsidR="00210E1A" w:rsidRPr="008B65AF">
        <w:rPr>
          <w:rFonts w:asciiTheme="minorHAnsi" w:hAnsiTheme="minorHAnsi" w:cs="Arial"/>
          <w:sz w:val="20"/>
          <w:szCs w:val="18"/>
        </w:rPr>
        <w:t xml:space="preserve">un </w:t>
      </w:r>
      <w:r w:rsidRPr="008B65AF">
        <w:rPr>
          <w:rFonts w:asciiTheme="minorHAnsi" w:hAnsiTheme="minorHAnsi" w:cs="Arial"/>
          <w:sz w:val="20"/>
          <w:szCs w:val="18"/>
        </w:rPr>
        <w:t xml:space="preserve">accord d’intéressement, </w:t>
      </w:r>
    </w:p>
    <w:p w14:paraId="624741EF" w14:textId="77777777"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L’abondement éventuel des Entreprises selon les modalités de l’Article 10 ci-après,</w:t>
      </w:r>
    </w:p>
    <w:p w14:paraId="62B95752" w14:textId="1A038DC2"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versements et/ou transferts des sommes attribuées au titre de la Participation au</w:t>
      </w:r>
      <w:r w:rsidR="00210E1A" w:rsidRPr="008B65AF">
        <w:rPr>
          <w:rFonts w:asciiTheme="minorHAnsi" w:hAnsiTheme="minorHAnsi" w:cs="Arial"/>
          <w:sz w:val="20"/>
          <w:szCs w:val="18"/>
        </w:rPr>
        <w:t>x résultats, en application d</w:t>
      </w:r>
      <w:r w:rsidRPr="008B65AF">
        <w:rPr>
          <w:rFonts w:asciiTheme="minorHAnsi" w:hAnsiTheme="minorHAnsi" w:cs="Arial"/>
          <w:sz w:val="20"/>
          <w:szCs w:val="18"/>
        </w:rPr>
        <w:t>'</w:t>
      </w:r>
      <w:r w:rsidR="00210E1A" w:rsidRPr="008B65AF">
        <w:rPr>
          <w:rFonts w:asciiTheme="minorHAnsi" w:hAnsiTheme="minorHAnsi" w:cs="Arial"/>
          <w:sz w:val="20"/>
          <w:szCs w:val="18"/>
        </w:rPr>
        <w:t xml:space="preserve">un </w:t>
      </w:r>
      <w:r w:rsidRPr="008B65AF">
        <w:rPr>
          <w:rFonts w:asciiTheme="minorHAnsi" w:hAnsiTheme="minorHAnsi" w:cs="Arial"/>
          <w:sz w:val="20"/>
          <w:szCs w:val="18"/>
        </w:rPr>
        <w:t xml:space="preserve">accord de </w:t>
      </w:r>
      <w:r w:rsidRPr="008B65AF">
        <w:rPr>
          <w:rFonts w:asciiTheme="minorHAnsi" w:hAnsiTheme="minorHAnsi" w:cs="Arial"/>
          <w:sz w:val="20"/>
          <w:szCs w:val="20"/>
        </w:rPr>
        <w:t>Participation</w:t>
      </w:r>
      <w:r w:rsidRPr="008B65AF">
        <w:rPr>
          <w:rFonts w:asciiTheme="minorHAnsi" w:hAnsiTheme="minorHAnsi" w:cs="Arial"/>
          <w:sz w:val="20"/>
          <w:szCs w:val="18"/>
        </w:rPr>
        <w:t>,</w:t>
      </w:r>
    </w:p>
    <w:p w14:paraId="7B57DB66" w14:textId="77777777"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transferts des droits à Participation versés en comptes courants bloqués devenus disponibles dans les deux mois du terme de la période légale de blocage,</w:t>
      </w:r>
    </w:p>
    <w:p w14:paraId="7488C67F" w14:textId="77777777"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transferts de tout ou partie des sommes disponibles ou indisponibles d’un Plan d’Epargne d’Entreprises (PEE, PEI…),</w:t>
      </w:r>
    </w:p>
    <w:p w14:paraId="3E33EC73" w14:textId="77777777" w:rsidR="006A2AD8" w:rsidRPr="008B65AF" w:rsidRDefault="006A2AD8" w:rsidP="004C58FF">
      <w:pPr>
        <w:numPr>
          <w:ilvl w:val="0"/>
          <w:numId w:val="1"/>
        </w:numPr>
        <w:tabs>
          <w:tab w:val="clear" w:pos="720"/>
          <w:tab w:val="num" w:pos="284"/>
        </w:tabs>
        <w:ind w:left="284" w:right="141" w:hanging="284"/>
        <w:jc w:val="both"/>
        <w:rPr>
          <w:rFonts w:asciiTheme="minorHAnsi" w:hAnsiTheme="minorHAnsi" w:cs="Arial"/>
          <w:sz w:val="20"/>
          <w:szCs w:val="18"/>
        </w:rPr>
      </w:pPr>
      <w:r w:rsidRPr="008B65AF">
        <w:rPr>
          <w:rFonts w:asciiTheme="minorHAnsi" w:hAnsiTheme="minorHAnsi" w:cs="Arial"/>
          <w:sz w:val="20"/>
          <w:szCs w:val="18"/>
        </w:rPr>
        <w:t>Les transferts de la totalité des sommes détenues dans le cadre du dispositif d’épargne salariale en vigueur chez l’ancien employeur, en cas de rupture du contrat de travail.</w:t>
      </w:r>
    </w:p>
    <w:p w14:paraId="6902CA6C" w14:textId="77777777" w:rsidR="006A2AD8" w:rsidRPr="008B65AF" w:rsidRDefault="006A2AD8" w:rsidP="004C58FF">
      <w:pPr>
        <w:ind w:right="141"/>
        <w:jc w:val="both"/>
        <w:rPr>
          <w:rFonts w:asciiTheme="minorHAnsi" w:hAnsiTheme="minorHAnsi" w:cs="Arial"/>
          <w:sz w:val="20"/>
          <w:szCs w:val="18"/>
        </w:rPr>
      </w:pPr>
    </w:p>
    <w:p w14:paraId="2B1C787D" w14:textId="77777777" w:rsidR="006A2AD8" w:rsidRPr="008B65AF" w:rsidRDefault="006A2AD8"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PERCOI est également alimenté par : </w:t>
      </w:r>
    </w:p>
    <w:p w14:paraId="7E47126C" w14:textId="77777777" w:rsidR="006A2AD8" w:rsidRPr="008B65AF" w:rsidRDefault="006A2AD8" w:rsidP="004C58FF">
      <w:pPr>
        <w:pStyle w:val="Style"/>
        <w:numPr>
          <w:ilvl w:val="0"/>
          <w:numId w:val="4"/>
        </w:numPr>
        <w:tabs>
          <w:tab w:val="clear" w:pos="474"/>
          <w:tab w:val="num" w:pos="426"/>
          <w:tab w:val="right" w:leader="dot" w:pos="10490"/>
        </w:tabs>
        <w:ind w:left="284" w:right="141" w:hanging="142"/>
        <w:jc w:val="both"/>
        <w:rPr>
          <w:rFonts w:asciiTheme="minorHAnsi" w:hAnsiTheme="minorHAnsi"/>
          <w:sz w:val="20"/>
          <w:szCs w:val="18"/>
        </w:rPr>
      </w:pPr>
      <w:r w:rsidRPr="008B65AF">
        <w:rPr>
          <w:rFonts w:asciiTheme="minorHAnsi" w:hAnsiTheme="minorHAnsi"/>
          <w:sz w:val="20"/>
          <w:szCs w:val="18"/>
        </w:rPr>
        <w:t>Les versements initiaux ou périodiques des Entreprises conformément aux dispositions de l’Article L3334-6 du Code du Travail,</w:t>
      </w:r>
    </w:p>
    <w:p w14:paraId="079AB039" w14:textId="77777777" w:rsidR="006A2AD8" w:rsidRPr="008B65AF" w:rsidRDefault="006A2AD8" w:rsidP="004C58FF">
      <w:pPr>
        <w:pStyle w:val="Style"/>
        <w:numPr>
          <w:ilvl w:val="0"/>
          <w:numId w:val="4"/>
        </w:numPr>
        <w:tabs>
          <w:tab w:val="clear" w:pos="474"/>
          <w:tab w:val="num" w:pos="426"/>
          <w:tab w:val="right" w:leader="dot" w:pos="10490"/>
        </w:tabs>
        <w:ind w:left="284" w:right="141" w:hanging="142"/>
        <w:jc w:val="both"/>
        <w:rPr>
          <w:rFonts w:asciiTheme="minorHAnsi" w:hAnsiTheme="minorHAnsi"/>
          <w:sz w:val="20"/>
          <w:szCs w:val="18"/>
        </w:rPr>
      </w:pPr>
      <w:r w:rsidRPr="008B65AF">
        <w:rPr>
          <w:rFonts w:asciiTheme="minorHAnsi" w:hAnsiTheme="minorHAnsi"/>
          <w:sz w:val="20"/>
          <w:szCs w:val="18"/>
        </w:rPr>
        <w:t xml:space="preserve">Les transferts de tout ou partie des sommes d’un PERCO ou d’un PERCOI, </w:t>
      </w:r>
    </w:p>
    <w:p w14:paraId="54673F44" w14:textId="77777777" w:rsidR="006A2AD8" w:rsidRPr="008B65AF" w:rsidRDefault="006A2AD8" w:rsidP="004C58FF">
      <w:pPr>
        <w:pStyle w:val="Style"/>
        <w:numPr>
          <w:ilvl w:val="0"/>
          <w:numId w:val="4"/>
        </w:numPr>
        <w:tabs>
          <w:tab w:val="clear" w:pos="474"/>
          <w:tab w:val="num" w:pos="426"/>
          <w:tab w:val="right" w:leader="dot" w:pos="10490"/>
        </w:tabs>
        <w:ind w:left="284" w:right="141" w:hanging="142"/>
        <w:jc w:val="both"/>
        <w:rPr>
          <w:rFonts w:asciiTheme="minorHAnsi" w:hAnsiTheme="minorHAnsi"/>
          <w:sz w:val="20"/>
          <w:szCs w:val="18"/>
        </w:rPr>
      </w:pPr>
      <w:r w:rsidRPr="008B65AF">
        <w:rPr>
          <w:rFonts w:asciiTheme="minorHAnsi" w:hAnsiTheme="minorHAnsi"/>
          <w:sz w:val="20"/>
          <w:szCs w:val="18"/>
        </w:rPr>
        <w:t>Les transferts de journées, demi-journées ou crédits d’heures acquis par le salarié, dans les conditions décrites à l’article L3334-8 du Code du travail.</w:t>
      </w:r>
    </w:p>
    <w:p w14:paraId="17F2F543" w14:textId="77777777" w:rsidR="006A2AD8" w:rsidRPr="008B65AF" w:rsidRDefault="006A2AD8" w:rsidP="004C58FF">
      <w:pPr>
        <w:pStyle w:val="Style"/>
        <w:tabs>
          <w:tab w:val="right" w:leader="dot" w:pos="10490"/>
        </w:tabs>
        <w:ind w:right="141"/>
        <w:jc w:val="both"/>
        <w:rPr>
          <w:rFonts w:asciiTheme="minorHAnsi" w:hAnsiTheme="minorHAnsi"/>
          <w:sz w:val="20"/>
          <w:szCs w:val="18"/>
        </w:rPr>
      </w:pPr>
    </w:p>
    <w:p w14:paraId="5EB7D1D9" w14:textId="77777777" w:rsidR="006A2AD8" w:rsidRPr="008B65AF" w:rsidRDefault="006A2AD8" w:rsidP="004C58FF">
      <w:pPr>
        <w:pStyle w:val="Style"/>
        <w:tabs>
          <w:tab w:val="right" w:leader="dot" w:pos="10490"/>
        </w:tabs>
        <w:ind w:right="141"/>
        <w:jc w:val="both"/>
        <w:rPr>
          <w:rFonts w:asciiTheme="minorHAnsi" w:hAnsiTheme="minorHAnsi"/>
          <w:sz w:val="20"/>
          <w:szCs w:val="18"/>
        </w:rPr>
      </w:pPr>
      <w:r w:rsidRPr="008B65AF">
        <w:rPr>
          <w:rFonts w:asciiTheme="minorHAnsi" w:hAnsiTheme="minorHAnsi"/>
          <w:sz w:val="20"/>
          <w:szCs w:val="18"/>
        </w:rPr>
        <w:t>Le Bénéficiaire reconnaît et accepte que le fait d’effectuer un versement dans le plan d’épargne emporte application du présent règlement complété de ses annexes, ainsi que des règlements des fonds.</w:t>
      </w:r>
    </w:p>
    <w:p w14:paraId="58001812" w14:textId="77777777" w:rsidR="00B11771" w:rsidRPr="008B65AF" w:rsidRDefault="00B11771" w:rsidP="004C58FF">
      <w:pPr>
        <w:rPr>
          <w:rFonts w:asciiTheme="minorHAnsi" w:hAnsiTheme="minorHAnsi" w:cs="Arial"/>
          <w:bCs/>
          <w:sz w:val="20"/>
          <w:szCs w:val="18"/>
        </w:rPr>
      </w:pPr>
    </w:p>
    <w:p w14:paraId="7B80264E" w14:textId="77777777" w:rsidR="00EF433F" w:rsidRPr="008B65AF" w:rsidRDefault="00EF433F" w:rsidP="004C58FF">
      <w:pPr>
        <w:ind w:right="141"/>
        <w:rPr>
          <w:rFonts w:asciiTheme="minorHAnsi" w:hAnsiTheme="minorHAnsi" w:cs="Arial"/>
          <w:b/>
          <w:bCs/>
          <w:sz w:val="20"/>
          <w:szCs w:val="18"/>
        </w:rPr>
      </w:pPr>
      <w:r w:rsidRPr="008B65AF">
        <w:rPr>
          <w:rFonts w:asciiTheme="minorHAnsi" w:hAnsiTheme="minorHAnsi" w:cs="Arial"/>
          <w:b/>
          <w:bCs/>
          <w:sz w:val="20"/>
          <w:szCs w:val="18"/>
        </w:rPr>
        <w:t>ARTICLE 9 – VERSEMENTS VOLONTAIRES DES BENEFICIAIRES</w:t>
      </w:r>
    </w:p>
    <w:p w14:paraId="07281106" w14:textId="68D148F1"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Chaque Bénéficiaire qui le désire peut effectuer des versements ponctuels ou réguliers au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Tout versement au PEI/ PERCOI doit être d'un montant minimum annuel de 15€ par support de placement. Seul un versement supérieur ou égal à ce montant pourra faire l'objet d'une mensualisation. </w:t>
      </w:r>
    </w:p>
    <w:p w14:paraId="2721CB74"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montant total annuel des sommes versées par chaque Bénéficiaire dans l’ensemble de ses plans d'épargne salariale ne peut excéder le quart de sa rémunération annuelle brute, intéressement compris (mais hors participation et sommes provenant de plans d'épargne d'employeurs précédents). </w:t>
      </w:r>
    </w:p>
    <w:p w14:paraId="5686E46D"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montant total annuel des sommes versées par le chef d'entreprise, ou s'il s'agit d'une personne morale, le président, les directeurs généraux, gérants ou membres du directoire, et toute personne exerçant à titre individuel une profession libérale et indépendante ne peut excéder le quart des rémunérations perçues au titre des fonctions exercées dans l'entreprise et dont le montant est imposé à l'impôt sur le revenu dans la catégorie des traitements et salaires, ou de son revenu professionnel imposé à l'impôt sur le revenu au titre de l'année précédente. </w:t>
      </w:r>
    </w:p>
    <w:p w14:paraId="0FF607C9"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L’entreprise adhérente peut déterminer lors de son adhésion les conditions dans lesquelles les versements des salariés peuvent être effectués dans le plan. Ainsi l’adhésion peut prévoir :</w:t>
      </w:r>
    </w:p>
    <w:p w14:paraId="6C9569DB" w14:textId="77777777" w:rsidR="00EF433F" w:rsidRPr="008B65AF" w:rsidRDefault="00EF433F" w:rsidP="004C58FF">
      <w:pPr>
        <w:numPr>
          <w:ilvl w:val="0"/>
          <w:numId w:val="1"/>
        </w:numPr>
        <w:tabs>
          <w:tab w:val="clear" w:pos="720"/>
          <w:tab w:val="num" w:pos="284"/>
        </w:tabs>
        <w:ind w:left="284" w:right="141" w:hanging="142"/>
        <w:jc w:val="both"/>
        <w:rPr>
          <w:rFonts w:asciiTheme="minorHAnsi" w:hAnsiTheme="minorHAnsi" w:cs="Arial"/>
          <w:sz w:val="20"/>
          <w:szCs w:val="18"/>
        </w:rPr>
      </w:pPr>
      <w:r w:rsidRPr="008B65AF">
        <w:rPr>
          <w:rFonts w:asciiTheme="minorHAnsi" w:hAnsiTheme="minorHAnsi" w:cs="Arial"/>
          <w:sz w:val="20"/>
          <w:szCs w:val="18"/>
        </w:rPr>
        <w:t>Les périodes de l’année durant lesquelles ces versements pourront être effectués. L’entreprise peut ainsi autoriser les versements volontaires toute l’année ou seulement au cours du 1</w:t>
      </w:r>
      <w:r w:rsidRPr="008B65AF">
        <w:rPr>
          <w:rFonts w:asciiTheme="minorHAnsi" w:hAnsiTheme="minorHAnsi" w:cs="Arial"/>
          <w:sz w:val="20"/>
          <w:szCs w:val="18"/>
          <w:vertAlign w:val="superscript"/>
        </w:rPr>
        <w:t>er</w:t>
      </w:r>
      <w:r w:rsidRPr="008B65AF">
        <w:rPr>
          <w:rFonts w:asciiTheme="minorHAnsi" w:hAnsiTheme="minorHAnsi" w:cs="Arial"/>
          <w:sz w:val="20"/>
          <w:szCs w:val="18"/>
        </w:rPr>
        <w:t>, 2</w:t>
      </w:r>
      <w:r w:rsidRPr="008B65AF">
        <w:rPr>
          <w:rFonts w:asciiTheme="minorHAnsi" w:hAnsiTheme="minorHAnsi" w:cs="Arial"/>
          <w:sz w:val="20"/>
          <w:szCs w:val="18"/>
          <w:vertAlign w:val="superscript"/>
        </w:rPr>
        <w:t>ème</w:t>
      </w:r>
      <w:r w:rsidRPr="008B65AF">
        <w:rPr>
          <w:rFonts w:asciiTheme="minorHAnsi" w:hAnsiTheme="minorHAnsi" w:cs="Arial"/>
          <w:sz w:val="20"/>
          <w:szCs w:val="18"/>
        </w:rPr>
        <w:t>, 3</w:t>
      </w:r>
      <w:r w:rsidRPr="008B65AF">
        <w:rPr>
          <w:rFonts w:asciiTheme="minorHAnsi" w:hAnsiTheme="minorHAnsi" w:cs="Arial"/>
          <w:sz w:val="20"/>
          <w:szCs w:val="18"/>
          <w:vertAlign w:val="superscript"/>
        </w:rPr>
        <w:t xml:space="preserve">ème </w:t>
      </w:r>
      <w:r w:rsidRPr="008B65AF">
        <w:rPr>
          <w:rFonts w:asciiTheme="minorHAnsi" w:hAnsiTheme="minorHAnsi" w:cs="Arial"/>
          <w:sz w:val="20"/>
          <w:szCs w:val="18"/>
        </w:rPr>
        <w:t>ou 4</w:t>
      </w:r>
      <w:r w:rsidRPr="008B65AF">
        <w:rPr>
          <w:rFonts w:asciiTheme="minorHAnsi" w:hAnsiTheme="minorHAnsi" w:cs="Arial"/>
          <w:sz w:val="20"/>
          <w:szCs w:val="18"/>
          <w:vertAlign w:val="superscript"/>
        </w:rPr>
        <w:t>ème</w:t>
      </w:r>
      <w:r w:rsidRPr="008B65AF">
        <w:rPr>
          <w:rFonts w:asciiTheme="minorHAnsi" w:hAnsiTheme="minorHAnsi" w:cs="Arial"/>
          <w:sz w:val="20"/>
          <w:szCs w:val="18"/>
        </w:rPr>
        <w:t xml:space="preserve"> trimestre de l’année civile, au choix de l’entreprise adhérente ;</w:t>
      </w:r>
    </w:p>
    <w:p w14:paraId="3B0AED78" w14:textId="77777777" w:rsidR="00EF433F" w:rsidRPr="008B65AF" w:rsidRDefault="00EF433F" w:rsidP="004C58FF">
      <w:pPr>
        <w:numPr>
          <w:ilvl w:val="0"/>
          <w:numId w:val="1"/>
        </w:numPr>
        <w:tabs>
          <w:tab w:val="clear" w:pos="720"/>
          <w:tab w:val="num" w:pos="284"/>
        </w:tabs>
        <w:ind w:left="284" w:right="141" w:hanging="142"/>
        <w:jc w:val="both"/>
        <w:rPr>
          <w:rFonts w:asciiTheme="minorHAnsi" w:hAnsiTheme="minorHAnsi" w:cs="Arial"/>
          <w:sz w:val="20"/>
          <w:szCs w:val="18"/>
        </w:rPr>
      </w:pPr>
      <w:r w:rsidRPr="008B65AF">
        <w:rPr>
          <w:rFonts w:asciiTheme="minorHAnsi" w:hAnsiTheme="minorHAnsi" w:cs="Arial"/>
          <w:sz w:val="20"/>
          <w:szCs w:val="18"/>
        </w:rPr>
        <w:t>Les conditions dans lesquelles les versements des salariés sont réalisés (par exemple précompte sur les salaires versés) et ses modalités.</w:t>
      </w:r>
    </w:p>
    <w:p w14:paraId="2D44F8A0" w14:textId="77777777" w:rsidR="00EF433F" w:rsidRPr="008B65AF" w:rsidRDefault="00EF433F" w:rsidP="004C58FF">
      <w:pPr>
        <w:pStyle w:val="Style"/>
        <w:ind w:right="141"/>
        <w:jc w:val="both"/>
        <w:rPr>
          <w:rFonts w:asciiTheme="minorHAnsi" w:hAnsiTheme="minorHAnsi"/>
          <w:sz w:val="20"/>
          <w:szCs w:val="18"/>
        </w:rPr>
      </w:pPr>
      <w:r w:rsidRPr="008B65AF">
        <w:rPr>
          <w:rFonts w:asciiTheme="minorHAnsi" w:hAnsiTheme="minorHAnsi"/>
          <w:sz w:val="20"/>
          <w:szCs w:val="18"/>
        </w:rPr>
        <w:t>Les règles de fonctionnement ainsi définies ne doivent pas avoir pour effet de porter atteinte au droit de certains salariés à bénéficier du plan dans les mêmes conditions que les autres. Ainsi, si une entreprise emploie des travailleurs saisonniers, les dates de versement volontaires ne peuvent avoir pour effet de pénaliser ces saisonniers.</w:t>
      </w:r>
    </w:p>
    <w:p w14:paraId="69A90AE3" w14:textId="77777777" w:rsidR="00C71A23" w:rsidRPr="008B65AF" w:rsidRDefault="00C71A23" w:rsidP="004C58FF">
      <w:pPr>
        <w:pStyle w:val="Style"/>
        <w:ind w:right="141"/>
        <w:jc w:val="both"/>
        <w:rPr>
          <w:rFonts w:asciiTheme="minorHAnsi" w:hAnsiTheme="minorHAnsi"/>
          <w:sz w:val="20"/>
          <w:szCs w:val="18"/>
        </w:rPr>
      </w:pPr>
    </w:p>
    <w:p w14:paraId="6A34F627" w14:textId="5A6F1E83" w:rsidR="00EF433F" w:rsidRPr="008B65AF" w:rsidRDefault="00EF433F" w:rsidP="004C58FF">
      <w:pPr>
        <w:ind w:right="141"/>
        <w:rPr>
          <w:rFonts w:asciiTheme="minorHAnsi" w:hAnsiTheme="minorHAnsi" w:cs="Arial"/>
          <w:b/>
          <w:bCs/>
          <w:sz w:val="20"/>
          <w:szCs w:val="18"/>
        </w:rPr>
      </w:pPr>
      <w:r w:rsidRPr="008B65AF">
        <w:rPr>
          <w:rFonts w:asciiTheme="minorHAnsi" w:hAnsiTheme="minorHAnsi" w:cs="Arial"/>
          <w:b/>
          <w:bCs/>
          <w:sz w:val="20"/>
          <w:szCs w:val="18"/>
        </w:rPr>
        <w:t>ARTICLE 10 – VERSEMENTS C</w:t>
      </w:r>
      <w:r w:rsidR="0052161D" w:rsidRPr="008B65AF">
        <w:rPr>
          <w:rFonts w:asciiTheme="minorHAnsi" w:hAnsiTheme="minorHAnsi" w:cs="Arial"/>
          <w:b/>
          <w:bCs/>
          <w:sz w:val="20"/>
          <w:szCs w:val="18"/>
        </w:rPr>
        <w:t>OMPLEMENTAIRES DES ENTREPRISES</w:t>
      </w:r>
    </w:p>
    <w:p w14:paraId="410E8A0A"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Chaque entreprise est responsable des seules aides se rapportant à ses propres salariés. L’Entreprise peut décider unilatéralement de compléter les versements des Bénéficiaires dans le PEI et/ou dans le PERCOI (tous les versements éligibles à l’abondement au sens de la loi peuvent faire ou pas, au choix de l’entreprise adhérente, l’objet d’un abondement) ainsi que de mettre en place un versement initial et/ou des versements périodiques sur le PERCOI, selon les modalités suivantes :</w:t>
      </w:r>
    </w:p>
    <w:p w14:paraId="65D28596" w14:textId="77777777" w:rsidR="0052161D" w:rsidRPr="008B65AF" w:rsidRDefault="0052161D" w:rsidP="004C58FF">
      <w:pPr>
        <w:ind w:right="141"/>
        <w:jc w:val="both"/>
        <w:rPr>
          <w:rFonts w:asciiTheme="minorHAnsi" w:hAnsiTheme="minorHAnsi" w:cs="Arial"/>
          <w:sz w:val="20"/>
          <w:szCs w:val="18"/>
        </w:rPr>
      </w:pPr>
    </w:p>
    <w:p w14:paraId="585BB12B"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b/>
          <w:bCs/>
          <w:sz w:val="20"/>
          <w:szCs w:val="18"/>
        </w:rPr>
        <w:t>Option 1</w:t>
      </w:r>
      <w:r w:rsidRPr="008B65AF">
        <w:rPr>
          <w:rFonts w:asciiTheme="minorHAnsi" w:hAnsiTheme="minorHAnsi" w:cs="Arial"/>
          <w:sz w:val="20"/>
          <w:szCs w:val="18"/>
        </w:rPr>
        <w:t> : Abondement simple : L’entreprise abonde les versements à _______ % (max 300%) dans la limite de ___________€ /bénéficiaire/an (dans la limite du plafond légal * du PEI et du PERCOI en vigueur applicable chaque année).</w:t>
      </w:r>
    </w:p>
    <w:p w14:paraId="50A8AB1E"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A titre d'exemple, l'Entreprise abonde les versements volontaires à 100% dans la limite de 2 500 €/bénéficiaire/an. </w:t>
      </w:r>
    </w:p>
    <w:p w14:paraId="71B97856" w14:textId="77777777" w:rsidR="0052161D" w:rsidRPr="008B65AF" w:rsidRDefault="0052161D" w:rsidP="004C58FF">
      <w:pPr>
        <w:ind w:right="141"/>
        <w:jc w:val="both"/>
        <w:rPr>
          <w:rFonts w:asciiTheme="minorHAnsi" w:hAnsiTheme="minorHAnsi" w:cs="Arial"/>
          <w:sz w:val="20"/>
          <w:szCs w:val="18"/>
          <w:u w:val="single"/>
        </w:rPr>
      </w:pPr>
    </w:p>
    <w:p w14:paraId="734A5E4B"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b/>
          <w:bCs/>
          <w:sz w:val="20"/>
          <w:szCs w:val="18"/>
        </w:rPr>
        <w:t>Option 2 :</w:t>
      </w:r>
      <w:r w:rsidRPr="008B65AF">
        <w:rPr>
          <w:rFonts w:asciiTheme="minorHAnsi" w:hAnsiTheme="minorHAnsi" w:cs="Arial"/>
          <w:sz w:val="20"/>
          <w:szCs w:val="18"/>
        </w:rPr>
        <w:t xml:space="preserve"> Abondement dégressif : L’entreprise abonde les________________ premiers euros de versements à _______ % puis à _______ </w:t>
      </w:r>
      <w:r w:rsidRPr="008B65AF">
        <w:rPr>
          <w:rFonts w:asciiTheme="minorHAnsi" w:hAnsiTheme="minorHAnsi" w:cs="Arial"/>
          <w:sz w:val="20"/>
          <w:szCs w:val="18"/>
          <w:vertAlign w:val="superscript"/>
        </w:rPr>
        <w:t xml:space="preserve">(*) </w:t>
      </w:r>
      <w:r w:rsidRPr="008B65AF">
        <w:rPr>
          <w:rFonts w:asciiTheme="minorHAnsi" w:hAnsiTheme="minorHAnsi" w:cs="Arial"/>
          <w:sz w:val="20"/>
          <w:szCs w:val="18"/>
        </w:rPr>
        <w:t>% les versements au-delà de cette première tranche jusqu’à ___________€ d’abondement /bénéficiaire/an (dans la limite du plafond légal * du PEI et du PERCOI en vigueur applicable chaque année).</w:t>
      </w:r>
    </w:p>
    <w:p w14:paraId="0710688C" w14:textId="77777777" w:rsidR="0052161D" w:rsidRPr="008B65AF" w:rsidRDefault="0052161D" w:rsidP="004C58FF">
      <w:pPr>
        <w:ind w:right="141"/>
        <w:jc w:val="both"/>
        <w:rPr>
          <w:rFonts w:asciiTheme="minorHAnsi" w:hAnsiTheme="minorHAnsi" w:cs="Arial"/>
          <w:i/>
          <w:sz w:val="20"/>
          <w:szCs w:val="18"/>
        </w:rPr>
      </w:pPr>
      <w:r w:rsidRPr="008B65AF">
        <w:rPr>
          <w:rFonts w:asciiTheme="minorHAnsi" w:hAnsiTheme="minorHAnsi" w:cs="Arial"/>
          <w:i/>
          <w:sz w:val="20"/>
          <w:szCs w:val="18"/>
          <w:vertAlign w:val="superscript"/>
        </w:rPr>
        <w:t>(*)</w:t>
      </w:r>
      <w:r w:rsidRPr="008B65AF">
        <w:rPr>
          <w:rFonts w:asciiTheme="minorHAnsi" w:hAnsiTheme="minorHAnsi" w:cs="Arial"/>
          <w:i/>
          <w:sz w:val="20"/>
          <w:szCs w:val="18"/>
        </w:rPr>
        <w:t xml:space="preserve"> Taux inférieur à celui de la première tranche.</w:t>
      </w:r>
    </w:p>
    <w:p w14:paraId="1B877BBC" w14:textId="77777777" w:rsidR="0052161D" w:rsidRPr="008B65AF" w:rsidRDefault="0052161D" w:rsidP="004C58FF">
      <w:pPr>
        <w:pStyle w:val="Style"/>
        <w:ind w:right="141"/>
        <w:jc w:val="both"/>
        <w:rPr>
          <w:rFonts w:asciiTheme="minorHAnsi" w:hAnsiTheme="minorHAnsi"/>
          <w:sz w:val="20"/>
          <w:szCs w:val="18"/>
        </w:rPr>
      </w:pPr>
      <w:r w:rsidRPr="008B65AF">
        <w:rPr>
          <w:rFonts w:asciiTheme="minorHAnsi" w:hAnsiTheme="minorHAnsi"/>
          <w:sz w:val="20"/>
          <w:szCs w:val="18"/>
        </w:rPr>
        <w:t>A titre d'exemple, l'Entreprise abonde les 500 premiers euros de versements à un taux de 300% et les 500 euros de versements suivants à un taux de 200% dans la limite d’abondement brut maximum de 8% du plafond annuel de la sécurité sociale par bénéficiaire et par an. Au total, le salarié qui verse 1000 euros recevra un abondement de 1500 euros brut pour son versement en première tranche et un abondement de 1000 euros brut pour la seconde tranche plafonnée à 8% du PASS. Soit un abondement brut de 2500 euros brut dans le cas d’un versement volontaire de 1000 euros.</w:t>
      </w:r>
    </w:p>
    <w:p w14:paraId="37A2899A" w14:textId="77777777" w:rsidR="0052161D" w:rsidRPr="008B65AF" w:rsidRDefault="0052161D" w:rsidP="004C58FF">
      <w:pPr>
        <w:ind w:right="141"/>
        <w:rPr>
          <w:rFonts w:asciiTheme="minorHAnsi" w:hAnsiTheme="minorHAnsi" w:cs="Arial"/>
          <w:b/>
          <w:bCs/>
          <w:sz w:val="20"/>
          <w:szCs w:val="18"/>
        </w:rPr>
      </w:pPr>
    </w:p>
    <w:p w14:paraId="7185BC86"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b/>
          <w:bCs/>
          <w:sz w:val="20"/>
          <w:szCs w:val="18"/>
        </w:rPr>
        <w:t>Option 3 :</w:t>
      </w:r>
      <w:r w:rsidRPr="008B65AF">
        <w:rPr>
          <w:rFonts w:asciiTheme="minorHAnsi" w:hAnsiTheme="minorHAnsi" w:cs="Arial"/>
          <w:sz w:val="20"/>
          <w:szCs w:val="18"/>
        </w:rPr>
        <w:t xml:space="preserve"> Abondement par tranche d’ancienneté : </w:t>
      </w:r>
    </w:p>
    <w:p w14:paraId="329E49E1"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L’entreprise abonde les versements volontaires à _______ % (max 300%), avec un plafond brut de :</w:t>
      </w:r>
    </w:p>
    <w:p w14:paraId="7D851779"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_________€ /bénéficiaire/an (dans la limite du plafond légal * du PEI et du PERCOI en vigueur applicable chaque année) pour les bénéficiaires ayant moins d’1 an d’ancienneté ;</w:t>
      </w:r>
    </w:p>
    <w:p w14:paraId="75E27BE2"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_________€ /bénéficiaire/an (dans la limite du plafond légal * du PEI et du PERCOI en vigueur applicable chaque année) pour les bénéficiaires ayant entre 1 et 3 ans d’ancienneté ;</w:t>
      </w:r>
    </w:p>
    <w:p w14:paraId="0CB781EB"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_________€ /bénéficiaire/an (dans la limite du plafond légal * du PEI et du PERCOI en vigueur applicable chaque année) pour les bénéficiaires ayant entre 3 et 5 ans d’ancienneté ;</w:t>
      </w:r>
    </w:p>
    <w:p w14:paraId="76FFCEBD"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_________€ /bénéficiaire/an (dans la limite du plafond légal * du PEI et du PERCOI en vigueur applicable chaque année) pour les bénéficiaires ayant plus de 5 ans d’ancienneté.</w:t>
      </w:r>
    </w:p>
    <w:p w14:paraId="4EAB159B"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Les plafonds d’abondement retenus ci-dessus ne pourront avoir pour effet d’exclure un salarié du mécanisme d’abondement, autrement dit, aucune des tranches d’ancienneté ne peut être plafonnée à zéro euro. </w:t>
      </w:r>
    </w:p>
    <w:p w14:paraId="1468B959" w14:textId="77777777" w:rsidR="0052161D" w:rsidRPr="008B65AF" w:rsidRDefault="0052161D" w:rsidP="004C58FF">
      <w:pPr>
        <w:ind w:right="141"/>
        <w:jc w:val="both"/>
        <w:rPr>
          <w:rFonts w:asciiTheme="minorHAnsi" w:hAnsiTheme="minorHAnsi" w:cs="Arial"/>
          <w:sz w:val="20"/>
          <w:szCs w:val="18"/>
        </w:rPr>
      </w:pPr>
    </w:p>
    <w:p w14:paraId="109B3D3D"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b/>
          <w:bCs/>
          <w:sz w:val="20"/>
          <w:szCs w:val="18"/>
        </w:rPr>
        <w:t>Option 4 :</w:t>
      </w:r>
      <w:r w:rsidRPr="008B65AF">
        <w:rPr>
          <w:rFonts w:asciiTheme="minorHAnsi" w:hAnsiTheme="minorHAnsi" w:cs="Arial"/>
          <w:sz w:val="20"/>
          <w:szCs w:val="18"/>
        </w:rPr>
        <w:t xml:space="preserve"> Pas d’abondement. La seule aide de l’Entreprise consiste en la prise en charge des frais de Tenue de registre et de Tenue de Comptes Conservation.</w:t>
      </w:r>
    </w:p>
    <w:p w14:paraId="2E88FF97" w14:textId="77777777" w:rsidR="0052161D" w:rsidRPr="008B65AF" w:rsidRDefault="0052161D" w:rsidP="004C58FF">
      <w:pPr>
        <w:ind w:right="141"/>
        <w:jc w:val="both"/>
        <w:rPr>
          <w:rFonts w:asciiTheme="minorHAnsi" w:hAnsiTheme="minorHAnsi" w:cs="Arial"/>
          <w:sz w:val="20"/>
          <w:szCs w:val="18"/>
        </w:rPr>
      </w:pPr>
    </w:p>
    <w:p w14:paraId="3C34DBA4" w14:textId="77777777" w:rsidR="008774FD" w:rsidRPr="008B65AF" w:rsidRDefault="008774FD" w:rsidP="008774FD">
      <w:pPr>
        <w:pStyle w:val="Style"/>
        <w:ind w:right="28"/>
        <w:jc w:val="both"/>
        <w:rPr>
          <w:rFonts w:asciiTheme="minorHAnsi" w:hAnsiTheme="minorHAnsi"/>
          <w:sz w:val="20"/>
        </w:rPr>
      </w:pPr>
      <w:r w:rsidRPr="008B65AF">
        <w:rPr>
          <w:rFonts w:asciiTheme="minorHAnsi" w:hAnsiTheme="minorHAnsi"/>
          <w:b/>
          <w:sz w:val="20"/>
          <w:szCs w:val="18"/>
        </w:rPr>
        <w:lastRenderedPageBreak/>
        <w:t xml:space="preserve">Option 5 (valable uniquement pour le PERCOI): </w:t>
      </w:r>
      <w:r w:rsidRPr="008B65AF">
        <w:rPr>
          <w:rFonts w:asciiTheme="minorHAnsi" w:hAnsiTheme="minorHAnsi"/>
          <w:sz w:val="20"/>
        </w:rPr>
        <w:t>Versement périodique de l’employeur : L’entreprise réalise, pendant la vie du plan, un versement pour une année donnée ou chaque année et sans qu’un versement des bénéficiaires du PERCOI soit nécessaire, équivalent à ____% du Plafond Annuel de la Sécurité Sociale (maximum 2% du PASS à la date du présent règlement). Ce versement est pris en compte pour apprécier le respect du plafond annuel d'abondement au PERCOI. Le versement périodique est uniforme et versé à tous les bénéficiaires du PERCOI.</w:t>
      </w:r>
    </w:p>
    <w:p w14:paraId="52DAE856" w14:textId="77777777" w:rsidR="008774FD" w:rsidRPr="008B65AF" w:rsidRDefault="008774FD" w:rsidP="008774FD">
      <w:pPr>
        <w:pStyle w:val="Style"/>
        <w:ind w:right="28"/>
        <w:jc w:val="both"/>
        <w:rPr>
          <w:rFonts w:asciiTheme="minorHAnsi" w:hAnsiTheme="minorHAnsi"/>
          <w:sz w:val="20"/>
          <w:szCs w:val="18"/>
        </w:rPr>
      </w:pPr>
    </w:p>
    <w:p w14:paraId="25A19963" w14:textId="698FF3DB" w:rsidR="0052161D" w:rsidRPr="008B65AF" w:rsidRDefault="008774FD" w:rsidP="004C58FF">
      <w:pPr>
        <w:pStyle w:val="Style"/>
        <w:ind w:right="28"/>
        <w:jc w:val="both"/>
        <w:rPr>
          <w:rFonts w:asciiTheme="minorHAnsi" w:hAnsiTheme="minorHAnsi"/>
          <w:sz w:val="20"/>
        </w:rPr>
      </w:pPr>
      <w:r w:rsidRPr="008B65AF">
        <w:rPr>
          <w:rFonts w:asciiTheme="minorHAnsi" w:hAnsiTheme="minorHAnsi"/>
          <w:b/>
          <w:sz w:val="20"/>
          <w:szCs w:val="18"/>
        </w:rPr>
        <w:t xml:space="preserve">Option 6 (valable uniquement pour le PERCOI): </w:t>
      </w:r>
      <w:r w:rsidRPr="008B65AF">
        <w:rPr>
          <w:rFonts w:asciiTheme="minorHAnsi" w:hAnsiTheme="minorHAnsi"/>
          <w:sz w:val="20"/>
          <w:szCs w:val="18"/>
        </w:rPr>
        <w:t>Versement initial de l’employeur : L’entreprise réalise à l’ouverture du PERCOI, au profit de l’ensemble des bénéficiaires à la date de l’adhésion</w:t>
      </w:r>
      <w:r w:rsidRPr="008B65AF">
        <w:rPr>
          <w:rFonts w:asciiTheme="minorHAnsi" w:hAnsiTheme="minorHAnsi" w:cstheme="minorHAnsi"/>
          <w:sz w:val="20"/>
          <w:szCs w:val="18"/>
        </w:rPr>
        <w:t xml:space="preserve"> et sans qu’un versement des bénéficiaires du PERCOI soit nécessaire</w:t>
      </w:r>
      <w:r w:rsidRPr="008B65AF">
        <w:rPr>
          <w:rFonts w:asciiTheme="minorHAnsi" w:hAnsiTheme="minorHAnsi"/>
          <w:sz w:val="20"/>
          <w:szCs w:val="18"/>
        </w:rPr>
        <w:t xml:space="preserve">, un versement initial dans le PERCOI équivalent à ____% du Plafond Annuel de la Sécurité Sociale (maximum </w:t>
      </w:r>
      <w:r w:rsidR="003171F7" w:rsidRPr="008B65AF">
        <w:rPr>
          <w:rFonts w:asciiTheme="minorHAnsi" w:hAnsiTheme="minorHAnsi"/>
          <w:sz w:val="20"/>
          <w:szCs w:val="18"/>
        </w:rPr>
        <w:t>1</w:t>
      </w:r>
      <w:r w:rsidRPr="008B65AF">
        <w:rPr>
          <w:rFonts w:asciiTheme="minorHAnsi" w:hAnsiTheme="minorHAnsi"/>
          <w:sz w:val="20"/>
          <w:szCs w:val="18"/>
        </w:rPr>
        <w:t>% du PASS à la date du présent règlement). Ce versement est pris en compte pour apprécier le respect du plafond annuel d'abondement au PERCOI.</w:t>
      </w:r>
      <w:r w:rsidR="003171F7" w:rsidRPr="008B65AF">
        <w:rPr>
          <w:rFonts w:asciiTheme="minorHAnsi" w:hAnsiTheme="minorHAnsi"/>
          <w:sz w:val="20"/>
          <w:szCs w:val="18"/>
        </w:rPr>
        <w:t xml:space="preserve"> Le </w:t>
      </w:r>
      <w:r w:rsidR="0052161D" w:rsidRPr="008B65AF">
        <w:rPr>
          <w:rFonts w:asciiTheme="minorHAnsi" w:hAnsiTheme="minorHAnsi"/>
          <w:sz w:val="20"/>
        </w:rPr>
        <w:t xml:space="preserve">versement </w:t>
      </w:r>
      <w:r w:rsidR="003171F7" w:rsidRPr="008B65AF">
        <w:rPr>
          <w:rFonts w:asciiTheme="minorHAnsi" w:hAnsiTheme="minorHAnsi"/>
          <w:sz w:val="20"/>
        </w:rPr>
        <w:t>initial</w:t>
      </w:r>
      <w:r w:rsidR="0052161D" w:rsidRPr="008B65AF">
        <w:rPr>
          <w:rFonts w:asciiTheme="minorHAnsi" w:hAnsiTheme="minorHAnsi"/>
          <w:sz w:val="20"/>
        </w:rPr>
        <w:t xml:space="preserve"> est uniforme et versé à tous les bénéficiaires du PERCOI.</w:t>
      </w:r>
    </w:p>
    <w:p w14:paraId="438633F2" w14:textId="77777777" w:rsidR="0052161D" w:rsidRPr="008B65AF" w:rsidRDefault="0052161D" w:rsidP="004C58FF">
      <w:pPr>
        <w:ind w:right="141"/>
        <w:jc w:val="both"/>
        <w:rPr>
          <w:rFonts w:asciiTheme="minorHAnsi" w:hAnsiTheme="minorHAnsi" w:cs="Arial"/>
          <w:sz w:val="20"/>
          <w:szCs w:val="18"/>
        </w:rPr>
      </w:pPr>
    </w:p>
    <w:p w14:paraId="0E83A19C" w14:textId="77777777" w:rsidR="0052161D" w:rsidRPr="008B65AF" w:rsidRDefault="0052161D" w:rsidP="004C58FF">
      <w:pPr>
        <w:ind w:right="141"/>
        <w:jc w:val="both"/>
        <w:rPr>
          <w:rFonts w:asciiTheme="minorHAnsi" w:hAnsiTheme="minorHAnsi" w:cs="Arial"/>
          <w:i/>
          <w:sz w:val="20"/>
          <w:szCs w:val="18"/>
        </w:rPr>
      </w:pPr>
      <w:r w:rsidRPr="008B65AF">
        <w:rPr>
          <w:rFonts w:asciiTheme="minorHAnsi" w:hAnsiTheme="minorHAnsi" w:cs="Arial"/>
          <w:i/>
          <w:sz w:val="20"/>
          <w:szCs w:val="18"/>
        </w:rPr>
        <w:t>* A la date de signature du présent règlement, le plafond légal d’abondement est de 8% du Plafond Annuel de la Sécurité Sociale sur le PEI et de 16% du Plafond Annuel de la Sécurité Sociale sur le PERCOI. Sont inclus dans le calcul du plafond d’abondement annuel du PERCOI, le versement initial et les versements périodiques.</w:t>
      </w:r>
    </w:p>
    <w:p w14:paraId="6ADB9737" w14:textId="77777777" w:rsidR="0052161D" w:rsidRPr="008B65AF" w:rsidRDefault="0052161D" w:rsidP="004C58FF">
      <w:pPr>
        <w:ind w:right="141"/>
        <w:jc w:val="both"/>
        <w:rPr>
          <w:rFonts w:asciiTheme="minorHAnsi" w:hAnsiTheme="minorHAnsi" w:cs="Arial"/>
          <w:sz w:val="20"/>
          <w:szCs w:val="18"/>
        </w:rPr>
      </w:pPr>
    </w:p>
    <w:p w14:paraId="05450601"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Aucun versement complémentaire de l’entreprise (abondement, versement initial ou périodique) ne sera effectué au profit des Bénéficiaires du PEI/PERCOI ayant quitté l'Entreprise. Lorsque le versement de l'intéressement et/ou de la participation au titre de la dernière période d'activité intervient après le départ du salarié de l'Entreprise, celui-ci peut affecter cet intéressement et/ou participation au PEI/PERCOI. Ce versement ne fait pas l'objet d'un abondement de l'Entreprise. </w:t>
      </w:r>
    </w:p>
    <w:p w14:paraId="440412EE"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Lorsqu’un salarié ayant quitté l'Entreprise pour un motif autre que le départ à la retraite ou la pré-retraite continue à effectuer des versements au PERCOI car il n’existe pas de PERCO(I) chez son nouvel employeur ou qu’il est confronté à une période de chômage, ces versements ne bénéficient d’aucun abondement de l'Entreprise.</w:t>
      </w:r>
    </w:p>
    <w:p w14:paraId="6B5701A2" w14:textId="77777777" w:rsidR="0052161D" w:rsidRPr="008B65AF" w:rsidRDefault="0052161D" w:rsidP="004C58FF">
      <w:pPr>
        <w:ind w:right="141"/>
        <w:jc w:val="both"/>
        <w:rPr>
          <w:rFonts w:asciiTheme="minorHAnsi" w:hAnsiTheme="minorHAnsi" w:cs="Arial"/>
          <w:sz w:val="20"/>
          <w:szCs w:val="18"/>
        </w:rPr>
      </w:pPr>
    </w:p>
    <w:p w14:paraId="03E6A781"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Les versements complémentaires de l'Entreprise sont soumis à la CSG et à la CRDS à la charge des bénéficiaires au titre des revenus d’activité, ainsi qu’au forfait social et à la taxe sur les salaires (dès lors que l’Entreprise y est assujettie) à la charge de l’employeur, conformément à la réglementation en vigueur. Les conditions d’assujettissement ou d’imposition desdites sommes sont susceptibles d’être modifiées par des dispositions législatives ou réglementaires ultérieures.</w:t>
      </w:r>
    </w:p>
    <w:p w14:paraId="42B4B8E2" w14:textId="77777777" w:rsidR="0052161D" w:rsidRPr="008B65AF" w:rsidRDefault="0052161D" w:rsidP="004C58FF">
      <w:pPr>
        <w:ind w:right="141"/>
        <w:jc w:val="both"/>
        <w:rPr>
          <w:rFonts w:asciiTheme="minorHAnsi" w:hAnsiTheme="minorHAnsi" w:cs="Arial"/>
          <w:sz w:val="20"/>
          <w:szCs w:val="18"/>
        </w:rPr>
      </w:pPr>
    </w:p>
    <w:p w14:paraId="2A2598B5" w14:textId="42C39F41"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L’abondement sur le PEI/PERCOI et le ver</w:t>
      </w:r>
      <w:r w:rsidR="007A609E" w:rsidRPr="008B65AF">
        <w:rPr>
          <w:rFonts w:asciiTheme="minorHAnsi" w:hAnsiTheme="minorHAnsi" w:cs="Arial"/>
          <w:sz w:val="20"/>
          <w:szCs w:val="18"/>
        </w:rPr>
        <w:t>sement périodique sur le PERCOI</w:t>
      </w:r>
      <w:r w:rsidRPr="008B65AF">
        <w:rPr>
          <w:rFonts w:asciiTheme="minorHAnsi" w:hAnsiTheme="minorHAnsi" w:cs="Arial"/>
          <w:sz w:val="20"/>
          <w:szCs w:val="18"/>
        </w:rPr>
        <w:t xml:space="preserve"> sont définis par année civile. Ils peuvent être renouvelés par période annuelle par tacite reconduction. Ils peuvent être modifiés ou supprimés chaque année à l’initiative du chef d’entreprise dans le respect des modalités ci-dessous étant précisé que toute modification doit avoir été préalablement portée à la connaissance des Bénéficiaires par tout moyen puis à celle du Teneur de Comptes et du Teneur de Registre. </w:t>
      </w:r>
    </w:p>
    <w:p w14:paraId="7F603317"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La modification de la règle d’abondement pourra intervenir à tout moment si aucun versement n’est intervenu pendant l’année civile, dans le cas contraire l’application de la règle d’abondement sera différée à l’année civile suivante. En tout état de cause la modification devra être portée à la connaissance du teneur de comptes et du teneur de registre avant le 15 décembre.</w:t>
      </w:r>
    </w:p>
    <w:p w14:paraId="2894E34E"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La modification du montant du versement périodique sur le PERCOI pourra intervenir à tout moment de l’année si aucun versement périodique n’est intervenu pendant l’année civile, dans le cas contraire l’application de la règle d’abondement sera différée à l’année civile suivante. En tout état de cause la modification devra être portée à la connaissance du teneur de comptes et du teneur de registre avant le 15 décembre.</w:t>
      </w:r>
    </w:p>
    <w:p w14:paraId="72E0FB2E" w14:textId="77777777" w:rsidR="0052161D" w:rsidRPr="008B65AF" w:rsidRDefault="0052161D" w:rsidP="004C58FF">
      <w:pPr>
        <w:ind w:right="141"/>
        <w:jc w:val="both"/>
        <w:rPr>
          <w:rFonts w:asciiTheme="minorHAnsi" w:hAnsiTheme="minorHAnsi" w:cs="Arial"/>
          <w:sz w:val="20"/>
          <w:szCs w:val="18"/>
        </w:rPr>
      </w:pPr>
    </w:p>
    <w:p w14:paraId="3C10F75E"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L'abondement doit être affecté au PEI/PERCOI concomitamment aux versements des Bénéficiaires, ou, au plus tard, à la fin de chaque exercice et en tout état de cause avant le départ du Bénéficiaire de l'Entreprise. </w:t>
      </w:r>
    </w:p>
    <w:p w14:paraId="71EE9B1A"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L'abondement et le versement initial ou périodique sur le PERCOI ne peuvent se substituer à aucun des éléments de rémunération au sens de l'article L242-1 du Code de la Sécurité Sociale, en vigueur dans l'Entreprise au moment de la mise en place du PEI/PERCOI ou qui deviennent obligatoires en vertu de règles légales ou contractuelles. </w:t>
      </w:r>
    </w:p>
    <w:p w14:paraId="69C118FF" w14:textId="77777777" w:rsidR="0052161D" w:rsidRPr="008B65AF" w:rsidRDefault="0052161D" w:rsidP="004C58FF">
      <w:pPr>
        <w:ind w:right="141"/>
        <w:jc w:val="both"/>
        <w:rPr>
          <w:rFonts w:asciiTheme="minorHAnsi" w:hAnsiTheme="minorHAnsi" w:cs="Arial"/>
          <w:sz w:val="20"/>
          <w:szCs w:val="18"/>
        </w:rPr>
      </w:pPr>
    </w:p>
    <w:p w14:paraId="2FE8E5D9"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Pour rappel, dans tous les cas, l'abondement ne pourra excéder la limite légale en vigueur à la date de signature du présent règlement (soit 8% du Plafond Annuel de la Sécurité Sociale sur le PEI et 16% du Plafond Annuel de la Sécurité Sociale sur le PERCOI, par Bénéficiaire et par année civile). Etant donné le plafonnement annuel de l’abondement prévu par la Loi, tout Bénéficiaire d’abondement versé par des Entreprises autres que celles au sein de laquelle il est salarié, est tenu de déclarer à cette dernière le montant des abondements dont il a bénéficié par ailleurs au cours de la même année civile.</w:t>
      </w:r>
    </w:p>
    <w:p w14:paraId="407E6879" w14:textId="701642C8" w:rsidR="00BB561F" w:rsidRPr="008B65AF" w:rsidRDefault="00BB561F" w:rsidP="004C58FF">
      <w:pPr>
        <w:ind w:right="141"/>
        <w:jc w:val="both"/>
        <w:rPr>
          <w:rFonts w:asciiTheme="minorHAnsi" w:hAnsiTheme="minorHAnsi" w:cs="Arial"/>
          <w:b/>
          <w:bCs/>
          <w:sz w:val="20"/>
          <w:szCs w:val="18"/>
        </w:rPr>
      </w:pPr>
    </w:p>
    <w:p w14:paraId="5258D338" w14:textId="77777777" w:rsidR="00EF433F" w:rsidRPr="008B65AF" w:rsidRDefault="00EF433F"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11 – TRANSFERTS D’AVOIRS DETENUS CHEZ UN EMPLOYEUR PRECEDENT</w:t>
      </w:r>
    </w:p>
    <w:p w14:paraId="44999946" w14:textId="77777777" w:rsidR="0052161D" w:rsidRPr="008B65AF" w:rsidRDefault="0052161D"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 Bénéficiaire qui ne demande pas la délivrance des sommes détenues au titre de la participation ou dans un plan d'épargne au moment de la rupture de son contrat de travail, peut demander qu'elles soient affectées dans le présent PEI/PERCOI. Les sommes ainsi transférées ne sont pas prises en compte pour l'appréciation du plafond des versements annuels et ne peuvent donner lieu à abondement de l'Entreprise. Les périodes d'indisponibilité déjà courues chez le précédent employeur sont prises en compte pour l'appréciation du délai d'indisponibilité. </w:t>
      </w:r>
    </w:p>
    <w:p w14:paraId="7DC73BB9" w14:textId="5546EA10" w:rsidR="00C71A23" w:rsidRPr="008B65AF" w:rsidRDefault="00C71A23" w:rsidP="004C58FF">
      <w:pPr>
        <w:rPr>
          <w:rFonts w:asciiTheme="minorHAnsi" w:hAnsiTheme="minorHAnsi" w:cs="Arial"/>
          <w:b/>
          <w:bCs/>
          <w:sz w:val="20"/>
          <w:szCs w:val="18"/>
        </w:rPr>
      </w:pPr>
    </w:p>
    <w:p w14:paraId="23DB7A49" w14:textId="77777777" w:rsidR="00210E1A" w:rsidRPr="008B65AF" w:rsidRDefault="00210E1A" w:rsidP="004C58FF">
      <w:pPr>
        <w:ind w:right="141"/>
        <w:jc w:val="center"/>
        <w:rPr>
          <w:rFonts w:asciiTheme="minorHAnsi" w:hAnsiTheme="minorHAnsi" w:cs="Arial"/>
          <w:b/>
          <w:bCs/>
          <w:sz w:val="20"/>
          <w:szCs w:val="18"/>
        </w:rPr>
      </w:pPr>
    </w:p>
    <w:p w14:paraId="69F1DDE7" w14:textId="77777777" w:rsidR="00EF433F" w:rsidRPr="008B65AF" w:rsidRDefault="00EF433F" w:rsidP="004C58FF">
      <w:pPr>
        <w:ind w:right="141"/>
        <w:jc w:val="center"/>
        <w:rPr>
          <w:rFonts w:asciiTheme="minorHAnsi" w:hAnsiTheme="minorHAnsi" w:cs="Arial"/>
          <w:b/>
          <w:bCs/>
          <w:sz w:val="20"/>
          <w:szCs w:val="18"/>
        </w:rPr>
      </w:pPr>
      <w:r w:rsidRPr="008B65AF">
        <w:rPr>
          <w:rFonts w:asciiTheme="minorHAnsi" w:hAnsiTheme="minorHAnsi" w:cs="Arial"/>
          <w:b/>
          <w:bCs/>
          <w:sz w:val="20"/>
          <w:szCs w:val="18"/>
        </w:rPr>
        <w:t>CHAPITRE IV : FORMULES DE PLACEMENT</w:t>
      </w:r>
    </w:p>
    <w:p w14:paraId="2D43748F" w14:textId="22AE8121" w:rsidR="00EF433F" w:rsidRPr="008B65AF" w:rsidRDefault="00AF526C" w:rsidP="004C58FF">
      <w:pPr>
        <w:ind w:right="141"/>
        <w:rPr>
          <w:rFonts w:asciiTheme="minorHAnsi" w:hAnsiTheme="minorHAnsi" w:cs="Arial"/>
          <w:b/>
          <w:bCs/>
          <w:sz w:val="20"/>
          <w:szCs w:val="18"/>
        </w:rPr>
      </w:pPr>
      <w:r w:rsidRPr="008B65AF">
        <w:rPr>
          <w:rFonts w:asciiTheme="minorHAnsi" w:hAnsiTheme="minorHAnsi" w:cs="Arial"/>
          <w:b/>
          <w:bCs/>
          <w:sz w:val="20"/>
          <w:szCs w:val="18"/>
        </w:rPr>
        <w:lastRenderedPageBreak/>
        <w:t>ARTICLE 12</w:t>
      </w:r>
      <w:r w:rsidR="00EF433F" w:rsidRPr="008B65AF">
        <w:rPr>
          <w:rFonts w:asciiTheme="minorHAnsi" w:hAnsiTheme="minorHAnsi" w:cs="Arial"/>
          <w:b/>
          <w:bCs/>
          <w:sz w:val="20"/>
          <w:szCs w:val="18"/>
        </w:rPr>
        <w:t> – EMPLOI DES SOMMES VERSEES</w:t>
      </w:r>
    </w:p>
    <w:p w14:paraId="6CA999BF" w14:textId="5493009C"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Chaque</w:t>
      </w:r>
      <w:r w:rsidR="00AF526C" w:rsidRPr="008B65AF">
        <w:rPr>
          <w:rFonts w:asciiTheme="minorHAnsi" w:hAnsiTheme="minorHAnsi" w:cs="Arial"/>
          <w:sz w:val="20"/>
          <w:szCs w:val="18"/>
        </w:rPr>
        <w:t xml:space="preserve"> versement est investi sur le PEI/PERCOI en « Gestion Pilotée ». Le </w:t>
      </w:r>
      <w:r w:rsidRPr="008B65AF">
        <w:rPr>
          <w:rFonts w:asciiTheme="minorHAnsi" w:hAnsiTheme="minorHAnsi" w:cs="Arial"/>
          <w:sz w:val="20"/>
          <w:szCs w:val="18"/>
        </w:rPr>
        <w:t xml:space="preserve">bénéficiaire peut </w:t>
      </w:r>
      <w:r w:rsidR="00AF526C" w:rsidRPr="008B65AF">
        <w:rPr>
          <w:rFonts w:asciiTheme="minorHAnsi" w:hAnsiTheme="minorHAnsi" w:cs="Arial"/>
          <w:sz w:val="20"/>
          <w:szCs w:val="18"/>
        </w:rPr>
        <w:t xml:space="preserve">ensuite à tout moment et gratuitement </w:t>
      </w:r>
      <w:r w:rsidRPr="008B65AF">
        <w:rPr>
          <w:rFonts w:asciiTheme="minorHAnsi" w:hAnsiTheme="minorHAnsi" w:cs="Arial"/>
          <w:sz w:val="20"/>
          <w:szCs w:val="18"/>
        </w:rPr>
        <w:t xml:space="preserve">opter pour la « gestion libre ». </w:t>
      </w:r>
    </w:p>
    <w:p w14:paraId="227922E5" w14:textId="328976DE" w:rsidR="00AF526C" w:rsidRPr="008B65AF" w:rsidRDefault="00AF526C" w:rsidP="004C58FF">
      <w:pPr>
        <w:ind w:right="141"/>
        <w:jc w:val="both"/>
        <w:rPr>
          <w:rFonts w:asciiTheme="minorHAnsi" w:hAnsiTheme="minorHAnsi" w:cs="Arial"/>
          <w:sz w:val="20"/>
          <w:szCs w:val="18"/>
        </w:rPr>
      </w:pPr>
    </w:p>
    <w:p w14:paraId="5A7CCBE5" w14:textId="77777777" w:rsidR="00AF526C" w:rsidRPr="008B65AF" w:rsidRDefault="00AF526C" w:rsidP="00AF526C">
      <w:pPr>
        <w:numPr>
          <w:ilvl w:val="0"/>
          <w:numId w:val="3"/>
        </w:numPr>
        <w:ind w:right="141"/>
        <w:jc w:val="both"/>
        <w:rPr>
          <w:rFonts w:asciiTheme="minorHAnsi" w:hAnsiTheme="minorHAnsi" w:cs="Arial"/>
          <w:b/>
          <w:sz w:val="20"/>
          <w:szCs w:val="18"/>
        </w:rPr>
      </w:pPr>
      <w:r w:rsidRPr="008B65AF">
        <w:rPr>
          <w:rFonts w:asciiTheme="minorHAnsi" w:hAnsiTheme="minorHAnsi" w:cs="Arial"/>
          <w:b/>
          <w:sz w:val="20"/>
          <w:szCs w:val="18"/>
        </w:rPr>
        <w:t>La « gestion pilotée »</w:t>
      </w:r>
    </w:p>
    <w:p w14:paraId="00A6EC35" w14:textId="77777777" w:rsidR="00AF526C" w:rsidRPr="008B65AF" w:rsidRDefault="00AF526C" w:rsidP="00AF526C">
      <w:pPr>
        <w:ind w:right="141"/>
        <w:jc w:val="both"/>
        <w:rPr>
          <w:rFonts w:asciiTheme="minorHAnsi" w:hAnsiTheme="minorHAnsi" w:cs="Arial"/>
          <w:sz w:val="20"/>
          <w:szCs w:val="18"/>
        </w:rPr>
      </w:pPr>
      <w:r w:rsidRPr="008B65AF">
        <w:rPr>
          <w:rFonts w:asciiTheme="minorHAnsi" w:hAnsiTheme="minorHAnsi" w:cs="Arial"/>
          <w:sz w:val="20"/>
          <w:szCs w:val="18"/>
        </w:rPr>
        <w:t xml:space="preserve">Dans le cadre de la «Gestion Pilotée», le Bénéficiaire délègue tout ou partie de la gestion de son épargne au Teneur de comptes qui procède à l'affectation de ses placements selon des modalités déterminées en annexes. </w:t>
      </w:r>
    </w:p>
    <w:p w14:paraId="1EC062D4" w14:textId="77777777" w:rsidR="00AF526C" w:rsidRPr="008B65AF" w:rsidRDefault="00AF526C" w:rsidP="00AF526C">
      <w:pPr>
        <w:ind w:right="141"/>
        <w:jc w:val="both"/>
        <w:rPr>
          <w:rFonts w:asciiTheme="minorHAnsi" w:hAnsiTheme="minorHAnsi" w:cs="Arial"/>
          <w:b/>
          <w:sz w:val="20"/>
          <w:szCs w:val="18"/>
        </w:rPr>
      </w:pPr>
    </w:p>
    <w:p w14:paraId="559C33FC" w14:textId="77777777" w:rsidR="00AF526C" w:rsidRPr="008B65AF" w:rsidRDefault="00AF526C" w:rsidP="00AF526C">
      <w:pPr>
        <w:ind w:right="141"/>
        <w:jc w:val="both"/>
        <w:rPr>
          <w:rFonts w:asciiTheme="minorHAnsi" w:hAnsiTheme="minorHAnsi" w:cs="Arial"/>
          <w:sz w:val="20"/>
          <w:szCs w:val="18"/>
          <w:u w:val="single"/>
        </w:rPr>
      </w:pPr>
      <w:r w:rsidRPr="008B65AF">
        <w:rPr>
          <w:rFonts w:asciiTheme="minorHAnsi" w:hAnsiTheme="minorHAnsi" w:cs="Arial"/>
          <w:sz w:val="20"/>
          <w:szCs w:val="18"/>
          <w:u w:val="single"/>
        </w:rPr>
        <w:t xml:space="preserve">1- Liste des supports de placement en « gestion pilotée » PEI </w:t>
      </w:r>
    </w:p>
    <w:p w14:paraId="64832F23" w14:textId="4C2DA9DE" w:rsidR="00AF526C" w:rsidRPr="008B65AF" w:rsidRDefault="00AF526C" w:rsidP="00AF526C">
      <w:pPr>
        <w:ind w:right="141"/>
        <w:jc w:val="both"/>
        <w:rPr>
          <w:rFonts w:asciiTheme="minorHAnsi" w:hAnsiTheme="minorHAnsi" w:cs="Arial"/>
          <w:sz w:val="20"/>
          <w:szCs w:val="18"/>
        </w:rPr>
      </w:pPr>
      <w:r w:rsidRPr="008B65AF">
        <w:rPr>
          <w:rFonts w:asciiTheme="minorHAnsi" w:hAnsiTheme="minorHAnsi" w:cs="Arial"/>
          <w:sz w:val="20"/>
          <w:szCs w:val="18"/>
        </w:rPr>
        <w:t xml:space="preserve">Les sommes investies dans le PEI en « Gestion Pilotée » sont employées à la souscription de parts « P » ou « H » </w:t>
      </w:r>
      <w:r w:rsidR="00147378" w:rsidRPr="008B65AF">
        <w:rPr>
          <w:rFonts w:asciiTheme="minorHAnsi" w:hAnsiTheme="minorHAnsi" w:cs="Arial"/>
          <w:sz w:val="20"/>
          <w:szCs w:val="18"/>
        </w:rPr>
        <w:t xml:space="preserve">* </w:t>
      </w:r>
      <w:r w:rsidRPr="008B65AF">
        <w:rPr>
          <w:rFonts w:asciiTheme="minorHAnsi" w:hAnsiTheme="minorHAnsi" w:cs="Arial"/>
          <w:sz w:val="20"/>
          <w:szCs w:val="18"/>
        </w:rPr>
        <w:t>et de fractions de parts « P » ou « H »</w:t>
      </w:r>
      <w:r w:rsidR="00147378" w:rsidRPr="008B65AF">
        <w:rPr>
          <w:rFonts w:asciiTheme="minorHAnsi" w:hAnsiTheme="minorHAnsi" w:cs="Arial"/>
          <w:sz w:val="20"/>
          <w:szCs w:val="18"/>
        </w:rPr>
        <w:t xml:space="preserve"> *</w:t>
      </w:r>
      <w:r w:rsidRPr="008B65AF">
        <w:rPr>
          <w:rFonts w:asciiTheme="minorHAnsi" w:hAnsiTheme="minorHAnsi" w:cs="Arial"/>
          <w:sz w:val="20"/>
          <w:szCs w:val="18"/>
        </w:rPr>
        <w:t xml:space="preserve"> des Fonds Communs de Placement d’Entreprise suivants :</w:t>
      </w:r>
    </w:p>
    <w:tbl>
      <w:tblPr>
        <w:tblW w:w="9424" w:type="dxa"/>
        <w:tblLook w:val="0000" w:firstRow="0" w:lastRow="0" w:firstColumn="0" w:lastColumn="0" w:noHBand="0" w:noVBand="0"/>
      </w:tblPr>
      <w:tblGrid>
        <w:gridCol w:w="3250"/>
        <w:gridCol w:w="1602"/>
        <w:gridCol w:w="2850"/>
        <w:gridCol w:w="1722"/>
      </w:tblGrid>
      <w:tr w:rsidR="00AF526C" w:rsidRPr="008B65AF" w14:paraId="30700529" w14:textId="77777777" w:rsidTr="00F966B2">
        <w:trPr>
          <w:trHeight w:val="22"/>
        </w:trPr>
        <w:tc>
          <w:tcPr>
            <w:tcW w:w="3250" w:type="dxa"/>
            <w:shd w:val="clear" w:color="auto" w:fill="auto"/>
            <w:tcMar>
              <w:top w:w="57" w:type="dxa"/>
            </w:tcMar>
            <w:vAlign w:val="center"/>
          </w:tcPr>
          <w:p w14:paraId="17B4391E" w14:textId="77777777" w:rsidR="00AF526C" w:rsidRPr="008B65AF" w:rsidRDefault="00AF526C" w:rsidP="00F966B2">
            <w:pPr>
              <w:ind w:right="141"/>
              <w:rPr>
                <w:rFonts w:asciiTheme="minorHAnsi" w:hAnsiTheme="minorHAnsi" w:cs="Arial"/>
                <w:b/>
                <w:bCs/>
                <w:sz w:val="18"/>
                <w:szCs w:val="18"/>
              </w:rPr>
            </w:pPr>
            <w:r w:rsidRPr="008B65AF">
              <w:rPr>
                <w:rFonts w:asciiTheme="minorHAnsi" w:hAnsiTheme="minorHAnsi" w:cs="Arial"/>
                <w:b/>
                <w:bCs/>
                <w:sz w:val="18"/>
                <w:szCs w:val="18"/>
              </w:rPr>
              <w:t>Fonds Multi-Entreprises</w:t>
            </w:r>
          </w:p>
        </w:tc>
        <w:tc>
          <w:tcPr>
            <w:tcW w:w="1602" w:type="dxa"/>
            <w:shd w:val="clear" w:color="auto" w:fill="auto"/>
            <w:tcMar>
              <w:top w:w="57" w:type="dxa"/>
            </w:tcMar>
            <w:vAlign w:val="center"/>
          </w:tcPr>
          <w:p w14:paraId="780000D9" w14:textId="77777777" w:rsidR="00AF526C" w:rsidRPr="008B65AF" w:rsidRDefault="00AF526C" w:rsidP="00F966B2">
            <w:pPr>
              <w:ind w:right="141"/>
              <w:rPr>
                <w:rFonts w:asciiTheme="minorHAnsi" w:hAnsiTheme="minorHAnsi" w:cs="Arial"/>
                <w:b/>
                <w:bCs/>
                <w:sz w:val="18"/>
                <w:szCs w:val="18"/>
              </w:rPr>
            </w:pPr>
            <w:r w:rsidRPr="008B65AF">
              <w:rPr>
                <w:rFonts w:asciiTheme="minorHAnsi" w:hAnsiTheme="minorHAnsi" w:cs="Arial"/>
                <w:b/>
                <w:bCs/>
                <w:sz w:val="18"/>
                <w:szCs w:val="18"/>
              </w:rPr>
              <w:t>Classification</w:t>
            </w:r>
          </w:p>
        </w:tc>
        <w:tc>
          <w:tcPr>
            <w:tcW w:w="2850" w:type="dxa"/>
            <w:shd w:val="clear" w:color="auto" w:fill="auto"/>
            <w:tcMar>
              <w:top w:w="57" w:type="dxa"/>
            </w:tcMar>
            <w:vAlign w:val="center"/>
          </w:tcPr>
          <w:p w14:paraId="332D7394" w14:textId="77777777" w:rsidR="00AF526C" w:rsidRPr="008B65AF" w:rsidRDefault="00AF526C" w:rsidP="00F966B2">
            <w:pPr>
              <w:ind w:right="141"/>
              <w:jc w:val="center"/>
              <w:rPr>
                <w:rFonts w:asciiTheme="minorHAnsi" w:hAnsiTheme="minorHAnsi" w:cs="Arial"/>
                <w:b/>
                <w:bCs/>
                <w:sz w:val="18"/>
                <w:szCs w:val="18"/>
              </w:rPr>
            </w:pPr>
            <w:r w:rsidRPr="008B65AF">
              <w:rPr>
                <w:rFonts w:asciiTheme="minorHAnsi" w:hAnsiTheme="minorHAnsi" w:cs="Arial"/>
                <w:b/>
                <w:bCs/>
                <w:sz w:val="18"/>
                <w:szCs w:val="18"/>
              </w:rPr>
              <w:t>Durée de placement conseillée</w:t>
            </w:r>
          </w:p>
        </w:tc>
        <w:tc>
          <w:tcPr>
            <w:tcW w:w="1722" w:type="dxa"/>
            <w:shd w:val="clear" w:color="auto" w:fill="auto"/>
            <w:tcMar>
              <w:top w:w="57" w:type="dxa"/>
            </w:tcMar>
            <w:vAlign w:val="center"/>
          </w:tcPr>
          <w:p w14:paraId="71B7BA39" w14:textId="77777777" w:rsidR="00AF526C" w:rsidRPr="008B65AF" w:rsidRDefault="00AF526C" w:rsidP="00F966B2">
            <w:pPr>
              <w:ind w:right="141"/>
              <w:jc w:val="center"/>
              <w:rPr>
                <w:rFonts w:asciiTheme="minorHAnsi" w:hAnsiTheme="minorHAnsi" w:cs="Arial"/>
                <w:b/>
                <w:bCs/>
                <w:sz w:val="18"/>
                <w:szCs w:val="18"/>
              </w:rPr>
            </w:pPr>
            <w:r w:rsidRPr="008B65AF">
              <w:rPr>
                <w:rFonts w:asciiTheme="minorHAnsi" w:hAnsiTheme="minorHAnsi" w:cs="Arial"/>
                <w:b/>
                <w:bCs/>
                <w:sz w:val="18"/>
                <w:szCs w:val="18"/>
              </w:rPr>
              <w:t xml:space="preserve">Niveau de Risque </w:t>
            </w:r>
          </w:p>
        </w:tc>
      </w:tr>
      <w:tr w:rsidR="00AF526C" w:rsidRPr="008B65AF" w14:paraId="4060AA1C" w14:textId="77777777" w:rsidTr="00F966B2">
        <w:trPr>
          <w:trHeight w:val="22"/>
        </w:trPr>
        <w:tc>
          <w:tcPr>
            <w:tcW w:w="3250" w:type="dxa"/>
            <w:shd w:val="clear" w:color="auto" w:fill="auto"/>
            <w:noWrap/>
            <w:vAlign w:val="center"/>
          </w:tcPr>
          <w:p w14:paraId="5482B176"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MODERE</w:t>
            </w:r>
          </w:p>
        </w:tc>
        <w:tc>
          <w:tcPr>
            <w:tcW w:w="1602" w:type="dxa"/>
            <w:shd w:val="clear" w:color="auto" w:fill="auto"/>
            <w:vAlign w:val="center"/>
          </w:tcPr>
          <w:p w14:paraId="34DEE538"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2850" w:type="dxa"/>
            <w:shd w:val="clear" w:color="auto" w:fill="auto"/>
            <w:vAlign w:val="center"/>
          </w:tcPr>
          <w:p w14:paraId="660C57A7"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2 ans ou plus</w:t>
            </w:r>
          </w:p>
        </w:tc>
        <w:tc>
          <w:tcPr>
            <w:tcW w:w="1722" w:type="dxa"/>
            <w:shd w:val="clear" w:color="auto" w:fill="auto"/>
            <w:vAlign w:val="center"/>
          </w:tcPr>
          <w:p w14:paraId="028B985C"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3/7</w:t>
            </w:r>
          </w:p>
        </w:tc>
      </w:tr>
      <w:tr w:rsidR="00AF526C" w:rsidRPr="008B65AF" w14:paraId="110EE1A9" w14:textId="77777777" w:rsidTr="00F966B2">
        <w:trPr>
          <w:trHeight w:val="22"/>
        </w:trPr>
        <w:tc>
          <w:tcPr>
            <w:tcW w:w="3250" w:type="dxa"/>
            <w:shd w:val="clear" w:color="auto" w:fill="auto"/>
            <w:noWrap/>
            <w:vAlign w:val="center"/>
          </w:tcPr>
          <w:p w14:paraId="576ABFDA"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MOYEN TERME</w:t>
            </w:r>
          </w:p>
        </w:tc>
        <w:tc>
          <w:tcPr>
            <w:tcW w:w="1602" w:type="dxa"/>
            <w:shd w:val="clear" w:color="auto" w:fill="auto"/>
            <w:vAlign w:val="center"/>
          </w:tcPr>
          <w:p w14:paraId="354EEA35"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2850" w:type="dxa"/>
            <w:shd w:val="clear" w:color="auto" w:fill="auto"/>
            <w:vAlign w:val="center"/>
          </w:tcPr>
          <w:p w14:paraId="2F7BCF31"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 ans ou plus</w:t>
            </w:r>
          </w:p>
        </w:tc>
        <w:tc>
          <w:tcPr>
            <w:tcW w:w="1722" w:type="dxa"/>
            <w:shd w:val="clear" w:color="auto" w:fill="auto"/>
            <w:vAlign w:val="center"/>
          </w:tcPr>
          <w:p w14:paraId="3BC85FC5"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4/7</w:t>
            </w:r>
          </w:p>
        </w:tc>
      </w:tr>
      <w:tr w:rsidR="00AF526C" w:rsidRPr="008B65AF" w14:paraId="108BCA86" w14:textId="77777777" w:rsidTr="00F966B2">
        <w:trPr>
          <w:trHeight w:val="22"/>
        </w:trPr>
        <w:tc>
          <w:tcPr>
            <w:tcW w:w="3250" w:type="dxa"/>
            <w:noWrap/>
            <w:vAlign w:val="center"/>
          </w:tcPr>
          <w:p w14:paraId="02F3C2C0"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LONG TERME</w:t>
            </w:r>
          </w:p>
        </w:tc>
        <w:tc>
          <w:tcPr>
            <w:tcW w:w="1602" w:type="dxa"/>
            <w:vAlign w:val="center"/>
          </w:tcPr>
          <w:p w14:paraId="5C82F59F"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2850" w:type="dxa"/>
            <w:vAlign w:val="center"/>
          </w:tcPr>
          <w:p w14:paraId="2715C59C"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 ans ou plus</w:t>
            </w:r>
          </w:p>
        </w:tc>
        <w:tc>
          <w:tcPr>
            <w:tcW w:w="1722" w:type="dxa"/>
            <w:vAlign w:val="center"/>
          </w:tcPr>
          <w:p w14:paraId="094AAAEC"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5/7</w:t>
            </w:r>
          </w:p>
        </w:tc>
      </w:tr>
    </w:tbl>
    <w:p w14:paraId="5DE51F4A" w14:textId="664BAF73" w:rsidR="00AF526C" w:rsidRPr="008B65AF" w:rsidRDefault="00147378" w:rsidP="00AF526C">
      <w:pPr>
        <w:ind w:right="141"/>
        <w:jc w:val="both"/>
        <w:rPr>
          <w:rFonts w:asciiTheme="minorHAnsi" w:hAnsiTheme="minorHAnsi" w:cs="Arial"/>
          <w:bCs/>
          <w:sz w:val="20"/>
          <w:szCs w:val="18"/>
        </w:rPr>
      </w:pPr>
      <w:r w:rsidRPr="008B65AF">
        <w:rPr>
          <w:rFonts w:asciiTheme="minorHAnsi" w:hAnsiTheme="minorHAnsi" w:cs="Arial"/>
          <w:bCs/>
          <w:sz w:val="20"/>
          <w:szCs w:val="18"/>
        </w:rPr>
        <w:t>*Le choix entre les parts « P » ou « H » est fait par l’entreprise dans le bulletin d’adhésion au PEI/PERCOI.</w:t>
      </w:r>
    </w:p>
    <w:p w14:paraId="7F26C9AA" w14:textId="77777777" w:rsidR="00147378" w:rsidRPr="008B65AF" w:rsidRDefault="00147378" w:rsidP="00AF526C">
      <w:pPr>
        <w:ind w:right="141"/>
        <w:jc w:val="both"/>
        <w:rPr>
          <w:rFonts w:asciiTheme="minorHAnsi" w:hAnsiTheme="minorHAnsi" w:cs="Arial"/>
          <w:bCs/>
          <w:sz w:val="20"/>
          <w:szCs w:val="18"/>
        </w:rPr>
      </w:pPr>
    </w:p>
    <w:p w14:paraId="39EE44F5" w14:textId="77777777" w:rsidR="00AF526C" w:rsidRPr="008B65AF" w:rsidRDefault="00AF526C" w:rsidP="00AF526C">
      <w:pPr>
        <w:ind w:right="141"/>
        <w:jc w:val="both"/>
        <w:rPr>
          <w:rFonts w:asciiTheme="minorHAnsi" w:hAnsiTheme="minorHAnsi" w:cs="Arial"/>
          <w:sz w:val="20"/>
          <w:szCs w:val="18"/>
          <w:u w:val="single"/>
        </w:rPr>
      </w:pPr>
      <w:r w:rsidRPr="008B65AF">
        <w:rPr>
          <w:rFonts w:asciiTheme="minorHAnsi" w:hAnsiTheme="minorHAnsi" w:cs="Arial"/>
          <w:sz w:val="20"/>
          <w:szCs w:val="18"/>
          <w:u w:val="single"/>
        </w:rPr>
        <w:t xml:space="preserve">2- Liste des supports de placement en « gestion pilotée retraite » PERCOI </w:t>
      </w:r>
    </w:p>
    <w:p w14:paraId="04D83423" w14:textId="77777777" w:rsidR="00AF526C" w:rsidRPr="008B65AF" w:rsidRDefault="00AF526C" w:rsidP="00AF526C">
      <w:pPr>
        <w:ind w:right="141"/>
        <w:jc w:val="both"/>
        <w:rPr>
          <w:rFonts w:asciiTheme="minorHAnsi" w:hAnsiTheme="minorHAnsi" w:cs="Arial"/>
          <w:sz w:val="20"/>
          <w:szCs w:val="18"/>
        </w:rPr>
      </w:pPr>
      <w:r w:rsidRPr="008B65AF">
        <w:rPr>
          <w:rFonts w:asciiTheme="minorHAnsi" w:hAnsiTheme="minorHAnsi" w:cs="Arial"/>
          <w:sz w:val="20"/>
          <w:szCs w:val="18"/>
        </w:rPr>
        <w:t>Les sommes investies dans le PERCOI en « Gestion Pilotée retraite » sont employées à la souscription de parts « P » et de fractions de parts « P » des Fonds Communs de Placement d’Entreprise suivants :</w:t>
      </w:r>
    </w:p>
    <w:tbl>
      <w:tblPr>
        <w:tblW w:w="10013" w:type="dxa"/>
        <w:tblCellMar>
          <w:left w:w="28" w:type="dxa"/>
          <w:right w:w="28" w:type="dxa"/>
        </w:tblCellMar>
        <w:tblLook w:val="0000" w:firstRow="0" w:lastRow="0" w:firstColumn="0" w:lastColumn="0" w:noHBand="0" w:noVBand="0"/>
      </w:tblPr>
      <w:tblGrid>
        <w:gridCol w:w="2977"/>
        <w:gridCol w:w="2179"/>
        <w:gridCol w:w="3028"/>
        <w:gridCol w:w="1829"/>
      </w:tblGrid>
      <w:tr w:rsidR="00AF526C" w:rsidRPr="008B65AF" w14:paraId="1A6ADC9F" w14:textId="77777777" w:rsidTr="00F966B2">
        <w:trPr>
          <w:trHeight w:val="21"/>
        </w:trPr>
        <w:tc>
          <w:tcPr>
            <w:tcW w:w="2977" w:type="dxa"/>
            <w:shd w:val="clear" w:color="auto" w:fill="auto"/>
            <w:tcMar>
              <w:top w:w="57" w:type="dxa"/>
            </w:tcMar>
            <w:vAlign w:val="center"/>
          </w:tcPr>
          <w:p w14:paraId="7554E0FA" w14:textId="77777777" w:rsidR="00AF526C" w:rsidRPr="008B65AF" w:rsidRDefault="00AF526C" w:rsidP="00F966B2">
            <w:pPr>
              <w:ind w:right="141"/>
              <w:rPr>
                <w:rFonts w:asciiTheme="minorHAnsi" w:hAnsiTheme="minorHAnsi" w:cs="Arial"/>
                <w:b/>
                <w:bCs/>
                <w:sz w:val="18"/>
                <w:szCs w:val="18"/>
              </w:rPr>
            </w:pPr>
            <w:r w:rsidRPr="008B65AF">
              <w:rPr>
                <w:rFonts w:asciiTheme="minorHAnsi" w:hAnsiTheme="minorHAnsi" w:cs="Arial"/>
                <w:b/>
                <w:bCs/>
                <w:sz w:val="18"/>
                <w:szCs w:val="18"/>
              </w:rPr>
              <w:t>Fonds Multi-Entreprises</w:t>
            </w:r>
          </w:p>
        </w:tc>
        <w:tc>
          <w:tcPr>
            <w:tcW w:w="2179" w:type="dxa"/>
            <w:shd w:val="clear" w:color="auto" w:fill="auto"/>
            <w:tcMar>
              <w:top w:w="57" w:type="dxa"/>
            </w:tcMar>
            <w:vAlign w:val="center"/>
          </w:tcPr>
          <w:p w14:paraId="5447D4D9" w14:textId="77777777" w:rsidR="00AF526C" w:rsidRPr="008B65AF" w:rsidRDefault="00AF526C" w:rsidP="00F966B2">
            <w:pPr>
              <w:ind w:right="141"/>
              <w:rPr>
                <w:rFonts w:asciiTheme="minorHAnsi" w:hAnsiTheme="minorHAnsi" w:cs="Arial"/>
                <w:b/>
                <w:bCs/>
                <w:sz w:val="18"/>
                <w:szCs w:val="18"/>
              </w:rPr>
            </w:pPr>
            <w:r w:rsidRPr="008B65AF">
              <w:rPr>
                <w:rFonts w:asciiTheme="minorHAnsi" w:hAnsiTheme="minorHAnsi" w:cs="Arial"/>
                <w:b/>
                <w:bCs/>
                <w:sz w:val="18"/>
                <w:szCs w:val="18"/>
              </w:rPr>
              <w:t>Classification</w:t>
            </w:r>
          </w:p>
        </w:tc>
        <w:tc>
          <w:tcPr>
            <w:tcW w:w="3028" w:type="dxa"/>
            <w:shd w:val="clear" w:color="auto" w:fill="auto"/>
            <w:tcMar>
              <w:top w:w="57" w:type="dxa"/>
            </w:tcMar>
            <w:vAlign w:val="center"/>
          </w:tcPr>
          <w:p w14:paraId="62BD76C0" w14:textId="77777777" w:rsidR="00AF526C" w:rsidRPr="008B65AF" w:rsidRDefault="00AF526C" w:rsidP="00F966B2">
            <w:pPr>
              <w:ind w:right="141"/>
              <w:jc w:val="center"/>
              <w:rPr>
                <w:rFonts w:asciiTheme="minorHAnsi" w:hAnsiTheme="minorHAnsi" w:cs="Arial"/>
                <w:b/>
                <w:bCs/>
                <w:sz w:val="18"/>
                <w:szCs w:val="18"/>
              </w:rPr>
            </w:pPr>
            <w:r w:rsidRPr="008B65AF">
              <w:rPr>
                <w:rFonts w:asciiTheme="minorHAnsi" w:hAnsiTheme="minorHAnsi" w:cs="Arial"/>
                <w:b/>
                <w:bCs/>
                <w:sz w:val="18"/>
                <w:szCs w:val="18"/>
              </w:rPr>
              <w:t>Durée de placement conseillée</w:t>
            </w:r>
          </w:p>
        </w:tc>
        <w:tc>
          <w:tcPr>
            <w:tcW w:w="1829" w:type="dxa"/>
            <w:shd w:val="clear" w:color="auto" w:fill="auto"/>
            <w:tcMar>
              <w:top w:w="57" w:type="dxa"/>
            </w:tcMar>
            <w:vAlign w:val="center"/>
          </w:tcPr>
          <w:p w14:paraId="19818F80" w14:textId="77777777" w:rsidR="00AF526C" w:rsidRPr="008B65AF" w:rsidRDefault="00AF526C" w:rsidP="00F966B2">
            <w:pPr>
              <w:ind w:right="141"/>
              <w:jc w:val="center"/>
              <w:rPr>
                <w:rFonts w:asciiTheme="minorHAnsi" w:hAnsiTheme="minorHAnsi" w:cs="Arial"/>
                <w:b/>
                <w:bCs/>
                <w:sz w:val="18"/>
                <w:szCs w:val="18"/>
              </w:rPr>
            </w:pPr>
            <w:r w:rsidRPr="008B65AF">
              <w:rPr>
                <w:rFonts w:asciiTheme="minorHAnsi" w:hAnsiTheme="minorHAnsi" w:cs="Arial"/>
                <w:b/>
                <w:bCs/>
                <w:sz w:val="18"/>
                <w:szCs w:val="18"/>
              </w:rPr>
              <w:t xml:space="preserve">Niveau de Risque </w:t>
            </w:r>
          </w:p>
        </w:tc>
      </w:tr>
      <w:tr w:rsidR="00AF526C" w:rsidRPr="008B65AF" w14:paraId="5B5560E8" w14:textId="77777777" w:rsidTr="00F966B2">
        <w:trPr>
          <w:trHeight w:val="21"/>
        </w:trPr>
        <w:tc>
          <w:tcPr>
            <w:tcW w:w="2977" w:type="dxa"/>
            <w:shd w:val="clear" w:color="auto" w:fill="auto"/>
            <w:noWrap/>
            <w:vAlign w:val="center"/>
          </w:tcPr>
          <w:p w14:paraId="109E7F4E"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COURT TERME</w:t>
            </w:r>
          </w:p>
        </w:tc>
        <w:tc>
          <w:tcPr>
            <w:tcW w:w="2179" w:type="dxa"/>
            <w:shd w:val="clear" w:color="auto" w:fill="auto"/>
            <w:vAlign w:val="center"/>
          </w:tcPr>
          <w:p w14:paraId="2B868803"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Obligations et TC en €</w:t>
            </w:r>
          </w:p>
        </w:tc>
        <w:tc>
          <w:tcPr>
            <w:tcW w:w="3028" w:type="dxa"/>
            <w:shd w:val="clear" w:color="auto" w:fill="auto"/>
            <w:vAlign w:val="center"/>
          </w:tcPr>
          <w:p w14:paraId="631CA92A"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1 ans ou plus</w:t>
            </w:r>
          </w:p>
        </w:tc>
        <w:tc>
          <w:tcPr>
            <w:tcW w:w="1829" w:type="dxa"/>
            <w:shd w:val="clear" w:color="auto" w:fill="auto"/>
            <w:vAlign w:val="center"/>
          </w:tcPr>
          <w:p w14:paraId="5D92946F"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1/7</w:t>
            </w:r>
          </w:p>
        </w:tc>
      </w:tr>
      <w:tr w:rsidR="00AF526C" w:rsidRPr="008B65AF" w14:paraId="40131DA8" w14:textId="77777777" w:rsidTr="00F966B2">
        <w:trPr>
          <w:trHeight w:val="21"/>
        </w:trPr>
        <w:tc>
          <w:tcPr>
            <w:tcW w:w="2977" w:type="dxa"/>
            <w:shd w:val="clear" w:color="auto" w:fill="auto"/>
            <w:noWrap/>
            <w:vAlign w:val="center"/>
          </w:tcPr>
          <w:p w14:paraId="75738469"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MODERE</w:t>
            </w:r>
          </w:p>
        </w:tc>
        <w:tc>
          <w:tcPr>
            <w:tcW w:w="2179" w:type="dxa"/>
            <w:shd w:val="clear" w:color="auto" w:fill="auto"/>
            <w:vAlign w:val="center"/>
          </w:tcPr>
          <w:p w14:paraId="6BABB211"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3028" w:type="dxa"/>
            <w:shd w:val="clear" w:color="auto" w:fill="auto"/>
            <w:vAlign w:val="center"/>
          </w:tcPr>
          <w:p w14:paraId="34DB352E"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2 ans ou plus</w:t>
            </w:r>
          </w:p>
        </w:tc>
        <w:tc>
          <w:tcPr>
            <w:tcW w:w="1829" w:type="dxa"/>
            <w:shd w:val="clear" w:color="auto" w:fill="auto"/>
            <w:vAlign w:val="center"/>
          </w:tcPr>
          <w:p w14:paraId="5893FB0E"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3/7</w:t>
            </w:r>
          </w:p>
        </w:tc>
      </w:tr>
      <w:tr w:rsidR="00AF526C" w:rsidRPr="008B65AF" w14:paraId="594D83BF" w14:textId="77777777" w:rsidTr="00F966B2">
        <w:trPr>
          <w:trHeight w:val="21"/>
        </w:trPr>
        <w:tc>
          <w:tcPr>
            <w:tcW w:w="2977" w:type="dxa"/>
            <w:shd w:val="clear" w:color="auto" w:fill="auto"/>
            <w:noWrap/>
            <w:vAlign w:val="center"/>
          </w:tcPr>
          <w:p w14:paraId="38657A24"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MOYEN TERME</w:t>
            </w:r>
          </w:p>
        </w:tc>
        <w:tc>
          <w:tcPr>
            <w:tcW w:w="2179" w:type="dxa"/>
            <w:shd w:val="clear" w:color="auto" w:fill="auto"/>
            <w:vAlign w:val="center"/>
          </w:tcPr>
          <w:p w14:paraId="280B9531"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3028" w:type="dxa"/>
            <w:shd w:val="clear" w:color="auto" w:fill="auto"/>
            <w:vAlign w:val="center"/>
          </w:tcPr>
          <w:p w14:paraId="5F6731AB"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 ans ou plus</w:t>
            </w:r>
          </w:p>
        </w:tc>
        <w:tc>
          <w:tcPr>
            <w:tcW w:w="1829" w:type="dxa"/>
            <w:shd w:val="clear" w:color="auto" w:fill="auto"/>
            <w:vAlign w:val="center"/>
          </w:tcPr>
          <w:p w14:paraId="14E96828"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4/7</w:t>
            </w:r>
          </w:p>
        </w:tc>
      </w:tr>
      <w:tr w:rsidR="00AF526C" w:rsidRPr="008B65AF" w14:paraId="22F95AC5" w14:textId="77777777" w:rsidTr="00F966B2">
        <w:trPr>
          <w:trHeight w:val="21"/>
        </w:trPr>
        <w:tc>
          <w:tcPr>
            <w:tcW w:w="2977" w:type="dxa"/>
            <w:noWrap/>
            <w:vAlign w:val="center"/>
          </w:tcPr>
          <w:p w14:paraId="0DC41F97"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LONG TERME</w:t>
            </w:r>
          </w:p>
        </w:tc>
        <w:tc>
          <w:tcPr>
            <w:tcW w:w="2179" w:type="dxa"/>
            <w:vAlign w:val="center"/>
          </w:tcPr>
          <w:p w14:paraId="37FC983B"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Diversifié</w:t>
            </w:r>
          </w:p>
        </w:tc>
        <w:tc>
          <w:tcPr>
            <w:tcW w:w="3028" w:type="dxa"/>
            <w:vAlign w:val="center"/>
          </w:tcPr>
          <w:p w14:paraId="7068E7FF"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 ans ou plus</w:t>
            </w:r>
          </w:p>
        </w:tc>
        <w:tc>
          <w:tcPr>
            <w:tcW w:w="1829" w:type="dxa"/>
            <w:vAlign w:val="center"/>
          </w:tcPr>
          <w:p w14:paraId="0399164E"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5/7</w:t>
            </w:r>
          </w:p>
        </w:tc>
      </w:tr>
      <w:tr w:rsidR="00AF526C" w:rsidRPr="008B65AF" w14:paraId="17E9711C" w14:textId="77777777" w:rsidTr="00F966B2">
        <w:trPr>
          <w:trHeight w:val="21"/>
        </w:trPr>
        <w:tc>
          <w:tcPr>
            <w:tcW w:w="2977" w:type="dxa"/>
            <w:noWrap/>
            <w:vAlign w:val="center"/>
          </w:tcPr>
          <w:p w14:paraId="531C0664"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ERES SELECTION PME</w:t>
            </w:r>
          </w:p>
        </w:tc>
        <w:tc>
          <w:tcPr>
            <w:tcW w:w="2179" w:type="dxa"/>
            <w:vAlign w:val="center"/>
          </w:tcPr>
          <w:p w14:paraId="752E0776" w14:textId="77777777" w:rsidR="00AF526C" w:rsidRPr="008B65AF" w:rsidRDefault="00AF526C" w:rsidP="00F966B2">
            <w:pPr>
              <w:ind w:right="141"/>
              <w:rPr>
                <w:rFonts w:asciiTheme="minorHAnsi" w:hAnsiTheme="minorHAnsi" w:cs="Arial"/>
                <w:sz w:val="18"/>
                <w:szCs w:val="18"/>
              </w:rPr>
            </w:pPr>
            <w:r w:rsidRPr="008B65AF">
              <w:rPr>
                <w:rFonts w:asciiTheme="minorHAnsi" w:hAnsiTheme="minorHAnsi" w:cs="Arial"/>
                <w:sz w:val="18"/>
                <w:szCs w:val="18"/>
              </w:rPr>
              <w:t>Action des pays de l’UE</w:t>
            </w:r>
          </w:p>
        </w:tc>
        <w:tc>
          <w:tcPr>
            <w:tcW w:w="3028" w:type="dxa"/>
            <w:vAlign w:val="center"/>
          </w:tcPr>
          <w:p w14:paraId="01E1319B"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5 ans ou plus</w:t>
            </w:r>
          </w:p>
        </w:tc>
        <w:tc>
          <w:tcPr>
            <w:tcW w:w="1829" w:type="dxa"/>
            <w:vAlign w:val="center"/>
          </w:tcPr>
          <w:p w14:paraId="3738C4FA" w14:textId="77777777" w:rsidR="00AF526C" w:rsidRPr="008B65AF" w:rsidRDefault="00AF526C" w:rsidP="00F966B2">
            <w:pPr>
              <w:ind w:right="141"/>
              <w:jc w:val="center"/>
              <w:rPr>
                <w:rFonts w:asciiTheme="minorHAnsi" w:hAnsiTheme="minorHAnsi" w:cs="Arial"/>
                <w:sz w:val="18"/>
                <w:szCs w:val="18"/>
              </w:rPr>
            </w:pPr>
            <w:r w:rsidRPr="008B65AF">
              <w:rPr>
                <w:rFonts w:asciiTheme="minorHAnsi" w:hAnsiTheme="minorHAnsi" w:cs="Arial"/>
                <w:sz w:val="18"/>
                <w:szCs w:val="18"/>
              </w:rPr>
              <w:t>6/7</w:t>
            </w:r>
          </w:p>
        </w:tc>
      </w:tr>
    </w:tbl>
    <w:p w14:paraId="71A4F1D2" w14:textId="77777777" w:rsidR="00AF526C" w:rsidRPr="008B65AF" w:rsidRDefault="00AF526C" w:rsidP="00AF526C">
      <w:pPr>
        <w:ind w:right="141"/>
        <w:jc w:val="both"/>
        <w:rPr>
          <w:rFonts w:asciiTheme="minorHAnsi" w:hAnsiTheme="minorHAnsi" w:cs="Arial"/>
          <w:bCs/>
          <w:sz w:val="20"/>
          <w:szCs w:val="18"/>
        </w:rPr>
      </w:pPr>
    </w:p>
    <w:p w14:paraId="5FDDFD66" w14:textId="77777777" w:rsidR="00AF526C" w:rsidRPr="008B65AF" w:rsidRDefault="00AF526C" w:rsidP="00AF526C">
      <w:pPr>
        <w:ind w:right="141"/>
        <w:jc w:val="both"/>
        <w:rPr>
          <w:rFonts w:asciiTheme="minorHAnsi" w:hAnsiTheme="minorHAnsi" w:cs="Arial"/>
          <w:bCs/>
          <w:sz w:val="20"/>
          <w:szCs w:val="18"/>
        </w:rPr>
      </w:pPr>
      <w:r w:rsidRPr="008B65AF">
        <w:rPr>
          <w:rFonts w:asciiTheme="minorHAnsi" w:hAnsiTheme="minorHAnsi" w:cs="Arial"/>
          <w:bCs/>
          <w:sz w:val="20"/>
          <w:szCs w:val="18"/>
        </w:rPr>
        <w:t xml:space="preserve">Au sein de la Gestion Pilotée, le Bénéficiaire ne peut intervenir ni dans le choix des supports de placement, ni dans leur répartition au sein de la grille de Gestion Pilotée. Les réallocations entre Fonds Communs de Placement d’Entreprise sont effectuées dans le cadre de la Gestion Pilotée sans frais et selon les modalités indiquées en Annexe. </w:t>
      </w:r>
    </w:p>
    <w:p w14:paraId="71455A79" w14:textId="77777777" w:rsidR="00AF526C" w:rsidRPr="008B65AF" w:rsidRDefault="00AF526C" w:rsidP="00AF526C">
      <w:pPr>
        <w:ind w:right="141"/>
        <w:jc w:val="both"/>
        <w:rPr>
          <w:rFonts w:asciiTheme="minorHAnsi" w:hAnsiTheme="minorHAnsi" w:cs="Arial"/>
          <w:bCs/>
          <w:sz w:val="20"/>
          <w:szCs w:val="18"/>
        </w:rPr>
      </w:pPr>
    </w:p>
    <w:p w14:paraId="624F127C" w14:textId="48332C02" w:rsidR="00AF526C" w:rsidRPr="008B65AF" w:rsidRDefault="00AF526C" w:rsidP="00AF526C">
      <w:pPr>
        <w:ind w:right="141"/>
        <w:jc w:val="both"/>
        <w:rPr>
          <w:rFonts w:asciiTheme="minorHAnsi" w:hAnsiTheme="minorHAnsi" w:cs="Arial"/>
          <w:bCs/>
          <w:sz w:val="20"/>
          <w:szCs w:val="18"/>
        </w:rPr>
      </w:pPr>
      <w:r w:rsidRPr="008B65AF">
        <w:rPr>
          <w:rFonts w:asciiTheme="minorHAnsi" w:hAnsiTheme="minorHAnsi" w:cs="Arial"/>
          <w:bCs/>
          <w:sz w:val="20"/>
          <w:szCs w:val="18"/>
        </w:rPr>
        <w:t xml:space="preserve">Le Bénéficiaire peut décider de </w:t>
      </w:r>
      <w:r w:rsidR="002E66D7" w:rsidRPr="008B65AF">
        <w:rPr>
          <w:rFonts w:asciiTheme="minorHAnsi" w:hAnsiTheme="minorHAnsi" w:cs="Arial"/>
          <w:bCs/>
          <w:sz w:val="20"/>
          <w:szCs w:val="18"/>
        </w:rPr>
        <w:t xml:space="preserve">transférer ses avoirs </w:t>
      </w:r>
      <w:r w:rsidRPr="008B65AF">
        <w:rPr>
          <w:rFonts w:asciiTheme="minorHAnsi" w:hAnsiTheme="minorHAnsi" w:cs="Arial"/>
          <w:bCs/>
          <w:sz w:val="20"/>
          <w:szCs w:val="18"/>
        </w:rPr>
        <w:t>en Gestion Libre, modification qui sera prise en compte lors de la première date de la valeur liquidative suivante. Le Bénéficiaire peut également décider d’avoir une partie de son épargne en Gestion Libre et une autre partie de son épargne en Gestion Pilotée. Dans les deux cas, la demande est formulée par le Bénéficiaire directement au Teneur de Comptes.</w:t>
      </w:r>
    </w:p>
    <w:p w14:paraId="5EA1FC7C" w14:textId="77777777" w:rsidR="00AF526C" w:rsidRPr="008B65AF" w:rsidRDefault="00AF526C" w:rsidP="004C58FF">
      <w:pPr>
        <w:ind w:right="141"/>
        <w:jc w:val="both"/>
        <w:rPr>
          <w:rFonts w:asciiTheme="minorHAnsi" w:hAnsiTheme="minorHAnsi" w:cs="Arial"/>
          <w:sz w:val="20"/>
          <w:szCs w:val="18"/>
        </w:rPr>
      </w:pPr>
    </w:p>
    <w:p w14:paraId="52E3AEA8" w14:textId="77777777" w:rsidR="00EF433F" w:rsidRPr="008B65AF" w:rsidRDefault="00EF433F" w:rsidP="004C58FF">
      <w:pPr>
        <w:numPr>
          <w:ilvl w:val="0"/>
          <w:numId w:val="3"/>
        </w:numPr>
        <w:ind w:right="141"/>
        <w:jc w:val="both"/>
        <w:rPr>
          <w:rFonts w:asciiTheme="minorHAnsi" w:hAnsiTheme="minorHAnsi" w:cs="Arial"/>
          <w:b/>
          <w:sz w:val="20"/>
          <w:szCs w:val="18"/>
        </w:rPr>
      </w:pPr>
      <w:r w:rsidRPr="008B65AF">
        <w:rPr>
          <w:rFonts w:asciiTheme="minorHAnsi" w:hAnsiTheme="minorHAnsi" w:cs="Arial"/>
          <w:b/>
          <w:sz w:val="20"/>
          <w:szCs w:val="18"/>
        </w:rPr>
        <w:t>Liste des supports de placement en « gestion libre »</w:t>
      </w:r>
    </w:p>
    <w:p w14:paraId="03B042A5" w14:textId="7EBCEF7A"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Les sommes investies dans le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en « gestion libre » sont employées, au choix du Bénéficiaire, à la souscription de parts </w:t>
      </w:r>
      <w:r w:rsidR="00315ED2" w:rsidRPr="008B65AF">
        <w:rPr>
          <w:rFonts w:asciiTheme="minorHAnsi" w:hAnsiTheme="minorHAnsi" w:cs="Arial"/>
          <w:sz w:val="20"/>
          <w:szCs w:val="18"/>
        </w:rPr>
        <w:t>« </w:t>
      </w:r>
      <w:r w:rsidRPr="008B65AF">
        <w:rPr>
          <w:rFonts w:asciiTheme="minorHAnsi" w:hAnsiTheme="minorHAnsi" w:cs="Arial"/>
          <w:sz w:val="20"/>
          <w:szCs w:val="18"/>
        </w:rPr>
        <w:t>P</w:t>
      </w:r>
      <w:r w:rsidR="00315ED2" w:rsidRPr="008B65AF">
        <w:rPr>
          <w:rFonts w:asciiTheme="minorHAnsi" w:hAnsiTheme="minorHAnsi" w:cs="Arial"/>
          <w:sz w:val="20"/>
          <w:szCs w:val="18"/>
        </w:rPr>
        <w:t> » ou « H »</w:t>
      </w:r>
      <w:r w:rsidRPr="008B65AF">
        <w:rPr>
          <w:rFonts w:asciiTheme="minorHAnsi" w:hAnsiTheme="minorHAnsi" w:cs="Arial"/>
          <w:sz w:val="20"/>
          <w:szCs w:val="18"/>
        </w:rPr>
        <w:t xml:space="preserve"> et de fraction de parts </w:t>
      </w:r>
      <w:r w:rsidR="00315ED2" w:rsidRPr="008B65AF">
        <w:rPr>
          <w:rFonts w:asciiTheme="minorHAnsi" w:hAnsiTheme="minorHAnsi" w:cs="Arial"/>
          <w:sz w:val="20"/>
          <w:szCs w:val="18"/>
        </w:rPr>
        <w:t>« </w:t>
      </w:r>
      <w:r w:rsidRPr="008B65AF">
        <w:rPr>
          <w:rFonts w:asciiTheme="minorHAnsi" w:hAnsiTheme="minorHAnsi" w:cs="Arial"/>
          <w:sz w:val="20"/>
          <w:szCs w:val="18"/>
        </w:rPr>
        <w:t>P</w:t>
      </w:r>
      <w:r w:rsidR="00315ED2" w:rsidRPr="008B65AF">
        <w:rPr>
          <w:rFonts w:asciiTheme="minorHAnsi" w:hAnsiTheme="minorHAnsi" w:cs="Arial"/>
          <w:sz w:val="20"/>
          <w:szCs w:val="18"/>
        </w:rPr>
        <w:t> » ou «</w:t>
      </w:r>
      <w:r w:rsidR="004C0B88" w:rsidRPr="008B65AF">
        <w:rPr>
          <w:rFonts w:asciiTheme="minorHAnsi" w:hAnsiTheme="minorHAnsi" w:cs="Arial"/>
          <w:sz w:val="20"/>
          <w:szCs w:val="18"/>
        </w:rPr>
        <w:t xml:space="preserve"> </w:t>
      </w:r>
      <w:r w:rsidR="00315ED2" w:rsidRPr="008B65AF">
        <w:rPr>
          <w:rFonts w:asciiTheme="minorHAnsi" w:hAnsiTheme="minorHAnsi" w:cs="Arial"/>
          <w:sz w:val="20"/>
          <w:szCs w:val="18"/>
        </w:rPr>
        <w:t>H »</w:t>
      </w:r>
      <w:r w:rsidRPr="008B65AF">
        <w:rPr>
          <w:rFonts w:asciiTheme="minorHAnsi" w:hAnsiTheme="minorHAnsi" w:cs="Arial"/>
          <w:sz w:val="20"/>
          <w:szCs w:val="18"/>
        </w:rPr>
        <w:t xml:space="preserve"> </w:t>
      </w:r>
      <w:r w:rsidR="00C516DA" w:rsidRPr="008B65AF">
        <w:rPr>
          <w:rFonts w:asciiTheme="minorHAnsi" w:hAnsiTheme="minorHAnsi" w:cs="Arial"/>
          <w:sz w:val="20"/>
          <w:szCs w:val="18"/>
        </w:rPr>
        <w:t xml:space="preserve">sur le PEI et à la souscription de parts « P » et de fraction de parts « P » sur le PERCOI </w:t>
      </w:r>
      <w:r w:rsidRPr="008B65AF">
        <w:rPr>
          <w:rFonts w:asciiTheme="minorHAnsi" w:hAnsiTheme="minorHAnsi" w:cs="Arial"/>
          <w:sz w:val="20"/>
          <w:szCs w:val="18"/>
        </w:rPr>
        <w:t>des Fonds Communs de Placement d’Entreprise suivants :</w:t>
      </w:r>
    </w:p>
    <w:p w14:paraId="1BF95EBA" w14:textId="77777777" w:rsidR="00384251" w:rsidRPr="008B65AF" w:rsidRDefault="00384251" w:rsidP="004C58FF">
      <w:pPr>
        <w:ind w:right="141"/>
        <w:jc w:val="both"/>
        <w:rPr>
          <w:rFonts w:asciiTheme="minorHAnsi" w:hAnsiTheme="minorHAnsi" w:cs="Arial"/>
          <w:sz w:val="20"/>
          <w:szCs w:val="18"/>
        </w:rPr>
      </w:pPr>
    </w:p>
    <w:tbl>
      <w:tblPr>
        <w:tblStyle w:val="GridTable4Accent1"/>
        <w:tblW w:w="9978" w:type="dxa"/>
        <w:tblInd w:w="0" w:type="dxa"/>
        <w:tblCellMar>
          <w:left w:w="28" w:type="dxa"/>
          <w:right w:w="28" w:type="dxa"/>
        </w:tblCellMar>
        <w:tblLook w:val="04A0" w:firstRow="1" w:lastRow="0" w:firstColumn="1" w:lastColumn="0" w:noHBand="0" w:noVBand="1"/>
      </w:tblPr>
      <w:tblGrid>
        <w:gridCol w:w="3251"/>
        <w:gridCol w:w="3495"/>
        <w:gridCol w:w="2098"/>
        <w:gridCol w:w="1134"/>
      </w:tblGrid>
      <w:tr w:rsidR="0067385A" w:rsidRPr="008B65AF" w14:paraId="04E70EC8" w14:textId="77777777" w:rsidTr="00F96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tcBorders>
              <w:left w:val="single" w:sz="8" w:space="0" w:color="FFFFFF" w:themeColor="background1"/>
              <w:right w:val="single" w:sz="8" w:space="0" w:color="FFFFFF" w:themeColor="background1"/>
            </w:tcBorders>
            <w:tcMar>
              <w:left w:w="28" w:type="dxa"/>
              <w:right w:w="28" w:type="dxa"/>
            </w:tcMar>
            <w:vAlign w:val="center"/>
          </w:tcPr>
          <w:p w14:paraId="3A01B62E" w14:textId="77777777" w:rsidR="0067385A" w:rsidRPr="008B65AF" w:rsidRDefault="0067385A" w:rsidP="008656C6">
            <w:pPr>
              <w:jc w:val="center"/>
              <w:rPr>
                <w:rFonts w:asciiTheme="minorHAnsi" w:hAnsiTheme="minorHAnsi" w:cstheme="minorHAnsi"/>
                <w:color w:val="auto"/>
                <w:sz w:val="18"/>
              </w:rPr>
            </w:pPr>
            <w:r w:rsidRPr="008B65AF">
              <w:rPr>
                <w:rFonts w:asciiTheme="minorHAnsi" w:hAnsiTheme="minorHAnsi" w:cstheme="minorHAnsi"/>
                <w:bCs w:val="0"/>
                <w:color w:val="auto"/>
                <w:sz w:val="18"/>
              </w:rPr>
              <w:t>FCPE</w:t>
            </w:r>
          </w:p>
        </w:tc>
        <w:tc>
          <w:tcPr>
            <w:tcW w:w="3495" w:type="dxa"/>
            <w:tcBorders>
              <w:left w:val="single" w:sz="8" w:space="0" w:color="FFFFFF" w:themeColor="background1"/>
              <w:right w:val="single" w:sz="8" w:space="0" w:color="FFFFFF" w:themeColor="background1"/>
            </w:tcBorders>
            <w:tcMar>
              <w:left w:w="28" w:type="dxa"/>
              <w:right w:w="28" w:type="dxa"/>
            </w:tcMar>
            <w:vAlign w:val="center"/>
          </w:tcPr>
          <w:p w14:paraId="6EB6DB33"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Orientation de gestion</w:t>
            </w:r>
          </w:p>
        </w:tc>
        <w:tc>
          <w:tcPr>
            <w:tcW w:w="2098" w:type="dxa"/>
            <w:tcBorders>
              <w:left w:val="single" w:sz="8" w:space="0" w:color="FFFFFF" w:themeColor="background1"/>
              <w:right w:val="single" w:sz="8" w:space="0" w:color="FFFFFF" w:themeColor="background1"/>
            </w:tcBorders>
            <w:tcMar>
              <w:left w:w="28" w:type="dxa"/>
              <w:right w:w="28" w:type="dxa"/>
            </w:tcMar>
            <w:vAlign w:val="center"/>
          </w:tcPr>
          <w:p w14:paraId="78042138"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Durée min. de placement conseillée</w:t>
            </w:r>
          </w:p>
        </w:tc>
        <w:tc>
          <w:tcPr>
            <w:tcW w:w="1134" w:type="dxa"/>
            <w:tcBorders>
              <w:left w:val="single" w:sz="8" w:space="0" w:color="FFFFFF" w:themeColor="background1"/>
            </w:tcBorders>
            <w:tcMar>
              <w:left w:w="28" w:type="dxa"/>
              <w:right w:w="28" w:type="dxa"/>
            </w:tcMar>
            <w:vAlign w:val="center"/>
          </w:tcPr>
          <w:p w14:paraId="517B5E8C"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Niveau de risque</w:t>
            </w:r>
          </w:p>
        </w:tc>
      </w:tr>
      <w:tr w:rsidR="0067385A" w:rsidRPr="008B65AF" w14:paraId="05A2E3A4" w14:textId="77777777" w:rsidTr="00F966B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0ECB1D46"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COURT TERME</w:t>
            </w:r>
          </w:p>
        </w:tc>
        <w:tc>
          <w:tcPr>
            <w:tcW w:w="3495" w:type="dxa"/>
            <w:noWrap/>
            <w:hideMark/>
          </w:tcPr>
          <w:p w14:paraId="212EC23A"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Obligations et autres Titres de créances en €</w:t>
            </w:r>
          </w:p>
        </w:tc>
        <w:tc>
          <w:tcPr>
            <w:tcW w:w="2098" w:type="dxa"/>
            <w:noWrap/>
            <w:hideMark/>
          </w:tcPr>
          <w:p w14:paraId="19DDDC9A"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1 an</w:t>
            </w:r>
          </w:p>
        </w:tc>
        <w:tc>
          <w:tcPr>
            <w:tcW w:w="1134" w:type="dxa"/>
            <w:noWrap/>
            <w:hideMark/>
          </w:tcPr>
          <w:p w14:paraId="6F64B5E4"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1/7</w:t>
            </w:r>
          </w:p>
        </w:tc>
      </w:tr>
      <w:tr w:rsidR="0067385A" w:rsidRPr="008B65AF" w14:paraId="3A250789" w14:textId="77777777" w:rsidTr="00F966B2">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2C21B62F"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MODERE</w:t>
            </w:r>
          </w:p>
        </w:tc>
        <w:tc>
          <w:tcPr>
            <w:tcW w:w="3495" w:type="dxa"/>
            <w:noWrap/>
            <w:hideMark/>
          </w:tcPr>
          <w:p w14:paraId="245701F1"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 xml:space="preserve">Diversifié </w:t>
            </w:r>
          </w:p>
        </w:tc>
        <w:tc>
          <w:tcPr>
            <w:tcW w:w="2098" w:type="dxa"/>
            <w:noWrap/>
            <w:hideMark/>
          </w:tcPr>
          <w:p w14:paraId="38F23E5D"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2 ans</w:t>
            </w:r>
          </w:p>
        </w:tc>
        <w:tc>
          <w:tcPr>
            <w:tcW w:w="1134" w:type="dxa"/>
            <w:noWrap/>
            <w:hideMark/>
          </w:tcPr>
          <w:p w14:paraId="404F3806"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3/7</w:t>
            </w:r>
          </w:p>
        </w:tc>
      </w:tr>
      <w:tr w:rsidR="0067385A" w:rsidRPr="008B65AF" w14:paraId="0CF48F08" w14:textId="77777777" w:rsidTr="00F966B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noWrap/>
          </w:tcPr>
          <w:p w14:paraId="3930795A" w14:textId="6E2C1227" w:rsidR="0067385A" w:rsidRPr="008B65AF" w:rsidRDefault="0067385A" w:rsidP="008656C6">
            <w:pPr>
              <w:rPr>
                <w:rFonts w:ascii="Calibri" w:hAnsi="Calibri"/>
                <w:b w:val="0"/>
                <w:color w:val="000000"/>
                <w:sz w:val="18"/>
                <w:szCs w:val="22"/>
              </w:rPr>
            </w:pPr>
            <w:r w:rsidRPr="008B65AF">
              <w:rPr>
                <w:rFonts w:asciiTheme="minorHAnsi" w:hAnsiTheme="minorHAnsi" w:cstheme="minorHAnsi"/>
                <w:b w:val="0"/>
                <w:sz w:val="18"/>
              </w:rPr>
              <w:t xml:space="preserve">ERES SELECTION PARTAGE &amp; SOLIDAIRE </w:t>
            </w:r>
          </w:p>
        </w:tc>
        <w:tc>
          <w:tcPr>
            <w:tcW w:w="3495" w:type="dxa"/>
            <w:noWrap/>
          </w:tcPr>
          <w:p w14:paraId="13AC3489"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Diversifié - Solidaire</w:t>
            </w:r>
          </w:p>
        </w:tc>
        <w:tc>
          <w:tcPr>
            <w:tcW w:w="2098" w:type="dxa"/>
            <w:noWrap/>
          </w:tcPr>
          <w:p w14:paraId="50682025"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5 ans</w:t>
            </w:r>
          </w:p>
        </w:tc>
        <w:tc>
          <w:tcPr>
            <w:tcW w:w="1134" w:type="dxa"/>
            <w:noWrap/>
          </w:tcPr>
          <w:p w14:paraId="45A60402"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4/7</w:t>
            </w:r>
          </w:p>
        </w:tc>
      </w:tr>
      <w:tr w:rsidR="0067385A" w:rsidRPr="008B65AF" w14:paraId="7532E747" w14:textId="77777777" w:rsidTr="00F966B2">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68C6D440"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PATRIMOINE</w:t>
            </w:r>
          </w:p>
        </w:tc>
        <w:tc>
          <w:tcPr>
            <w:tcW w:w="3495" w:type="dxa"/>
            <w:noWrap/>
            <w:hideMark/>
          </w:tcPr>
          <w:p w14:paraId="2EC9966F"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Diversifié</w:t>
            </w:r>
          </w:p>
        </w:tc>
        <w:tc>
          <w:tcPr>
            <w:tcW w:w="2098" w:type="dxa"/>
            <w:noWrap/>
            <w:hideMark/>
          </w:tcPr>
          <w:p w14:paraId="069CEB7B"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8 ans</w:t>
            </w:r>
          </w:p>
        </w:tc>
        <w:tc>
          <w:tcPr>
            <w:tcW w:w="1134" w:type="dxa"/>
            <w:noWrap/>
            <w:hideMark/>
          </w:tcPr>
          <w:p w14:paraId="4D028847"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4/7</w:t>
            </w:r>
          </w:p>
        </w:tc>
      </w:tr>
      <w:tr w:rsidR="0067385A" w:rsidRPr="008B65AF" w14:paraId="1FA2BA33" w14:textId="77777777" w:rsidTr="00F966B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71519876"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MOYEN TERME</w:t>
            </w:r>
          </w:p>
        </w:tc>
        <w:tc>
          <w:tcPr>
            <w:tcW w:w="3495" w:type="dxa"/>
            <w:noWrap/>
            <w:hideMark/>
          </w:tcPr>
          <w:p w14:paraId="6252DE00"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Diversifié</w:t>
            </w:r>
          </w:p>
        </w:tc>
        <w:tc>
          <w:tcPr>
            <w:tcW w:w="2098" w:type="dxa"/>
            <w:noWrap/>
            <w:hideMark/>
          </w:tcPr>
          <w:p w14:paraId="201B9F03"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3 ans</w:t>
            </w:r>
          </w:p>
        </w:tc>
        <w:tc>
          <w:tcPr>
            <w:tcW w:w="1134" w:type="dxa"/>
            <w:noWrap/>
            <w:hideMark/>
          </w:tcPr>
          <w:p w14:paraId="5EAFF6FA"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4/7</w:t>
            </w:r>
          </w:p>
        </w:tc>
      </w:tr>
      <w:tr w:rsidR="0067385A" w:rsidRPr="008B65AF" w14:paraId="0FA0540D" w14:textId="77777777" w:rsidTr="00F966B2">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3C81E8CC"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LONG TERME</w:t>
            </w:r>
          </w:p>
        </w:tc>
        <w:tc>
          <w:tcPr>
            <w:tcW w:w="3495" w:type="dxa"/>
            <w:noWrap/>
            <w:hideMark/>
          </w:tcPr>
          <w:p w14:paraId="5ECCA0FD"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Diversifié</w:t>
            </w:r>
          </w:p>
        </w:tc>
        <w:tc>
          <w:tcPr>
            <w:tcW w:w="2098" w:type="dxa"/>
            <w:noWrap/>
            <w:hideMark/>
          </w:tcPr>
          <w:p w14:paraId="6B4903AB"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5 ans</w:t>
            </w:r>
          </w:p>
        </w:tc>
        <w:tc>
          <w:tcPr>
            <w:tcW w:w="1134" w:type="dxa"/>
            <w:noWrap/>
            <w:hideMark/>
          </w:tcPr>
          <w:p w14:paraId="6B1E9754"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5/7</w:t>
            </w:r>
          </w:p>
        </w:tc>
      </w:tr>
      <w:tr w:rsidR="0067385A" w:rsidRPr="008B65AF" w14:paraId="75F3D5CB" w14:textId="77777777" w:rsidTr="00F966B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02E0AC54" w14:textId="77777777" w:rsidR="0067385A" w:rsidRPr="008B65AF" w:rsidRDefault="0067385A" w:rsidP="008656C6">
            <w:pPr>
              <w:rPr>
                <w:rFonts w:asciiTheme="minorHAnsi" w:hAnsiTheme="minorHAnsi" w:cstheme="minorHAnsi"/>
                <w:b w:val="0"/>
                <w:sz w:val="18"/>
              </w:rPr>
            </w:pPr>
            <w:r w:rsidRPr="008B65AF">
              <w:rPr>
                <w:rFonts w:asciiTheme="minorHAnsi" w:hAnsiTheme="minorHAnsi" w:cstheme="minorHAnsi"/>
                <w:b w:val="0"/>
                <w:sz w:val="18"/>
              </w:rPr>
              <w:t>ERES SELECTION PME</w:t>
            </w:r>
          </w:p>
        </w:tc>
        <w:tc>
          <w:tcPr>
            <w:tcW w:w="3495" w:type="dxa"/>
            <w:noWrap/>
            <w:hideMark/>
          </w:tcPr>
          <w:p w14:paraId="003FCFD0"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Actions des pays de l’UE</w:t>
            </w:r>
          </w:p>
        </w:tc>
        <w:tc>
          <w:tcPr>
            <w:tcW w:w="2098" w:type="dxa"/>
            <w:noWrap/>
            <w:hideMark/>
          </w:tcPr>
          <w:p w14:paraId="2B140202"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5 ans</w:t>
            </w:r>
          </w:p>
        </w:tc>
        <w:tc>
          <w:tcPr>
            <w:tcW w:w="1134" w:type="dxa"/>
            <w:noWrap/>
            <w:hideMark/>
          </w:tcPr>
          <w:p w14:paraId="399DCDFB"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rPr>
            </w:pPr>
            <w:r w:rsidRPr="008B65AF">
              <w:rPr>
                <w:rFonts w:asciiTheme="minorHAnsi" w:hAnsiTheme="minorHAnsi" w:cstheme="minorHAnsi"/>
                <w:sz w:val="18"/>
              </w:rPr>
              <w:t>6/7</w:t>
            </w:r>
          </w:p>
        </w:tc>
      </w:tr>
    </w:tbl>
    <w:p w14:paraId="5373BC07" w14:textId="05B6F187" w:rsidR="00384251" w:rsidRPr="008B65AF" w:rsidRDefault="00384251" w:rsidP="004C58FF">
      <w:pPr>
        <w:ind w:right="141"/>
        <w:jc w:val="both"/>
        <w:rPr>
          <w:rFonts w:asciiTheme="minorHAnsi" w:hAnsiTheme="minorHAnsi" w:cs="Arial"/>
          <w:sz w:val="20"/>
          <w:szCs w:val="18"/>
        </w:rPr>
      </w:pPr>
    </w:p>
    <w:p w14:paraId="5F583AB4" w14:textId="2BC162AC" w:rsidR="00AF526C" w:rsidRPr="008B65AF" w:rsidRDefault="00790004" w:rsidP="004C58FF">
      <w:pPr>
        <w:ind w:right="141"/>
        <w:jc w:val="both"/>
        <w:rPr>
          <w:rFonts w:asciiTheme="minorHAnsi" w:hAnsiTheme="minorHAnsi" w:cs="Arial"/>
          <w:sz w:val="20"/>
          <w:szCs w:val="18"/>
        </w:rPr>
      </w:pPr>
      <w:r w:rsidRPr="008B65AF">
        <w:rPr>
          <w:rFonts w:asciiTheme="minorHAnsi" w:hAnsiTheme="minorHAnsi" w:cs="Arial"/>
          <w:sz w:val="20"/>
          <w:szCs w:val="18"/>
        </w:rPr>
        <w:t>La souscription de parts « P » ou « H » et de fraction de parts « P » ou « H » sur le PEI et la souscription de parts « P » et de fraction de parts « P » sur le PERCOI des Fonds Communs de Placement d’Entreprise suivants sont réservés uniquement aux somme</w:t>
      </w:r>
      <w:r w:rsidR="008B65AF" w:rsidRPr="008B65AF">
        <w:rPr>
          <w:rFonts w:asciiTheme="minorHAnsi" w:hAnsiTheme="minorHAnsi" w:cs="Arial"/>
          <w:sz w:val="20"/>
          <w:szCs w:val="18"/>
        </w:rPr>
        <w:t>s</w:t>
      </w:r>
      <w:r w:rsidRPr="008B65AF">
        <w:rPr>
          <w:rFonts w:asciiTheme="minorHAnsi" w:hAnsiTheme="minorHAnsi" w:cs="Arial"/>
          <w:sz w:val="20"/>
          <w:szCs w:val="18"/>
        </w:rPr>
        <w:t xml:space="preserve"> provenant de transferts collectifs : </w:t>
      </w:r>
    </w:p>
    <w:p w14:paraId="39A6CB4F" w14:textId="77777777" w:rsidR="00790004" w:rsidRPr="008B65AF" w:rsidRDefault="00790004" w:rsidP="004C58FF">
      <w:pPr>
        <w:ind w:right="141"/>
        <w:jc w:val="both"/>
        <w:rPr>
          <w:rFonts w:asciiTheme="minorHAnsi" w:hAnsiTheme="minorHAnsi" w:cs="Arial"/>
          <w:sz w:val="20"/>
          <w:szCs w:val="18"/>
        </w:rPr>
      </w:pPr>
    </w:p>
    <w:tbl>
      <w:tblPr>
        <w:tblStyle w:val="GridTable4Accent1"/>
        <w:tblW w:w="9978" w:type="dxa"/>
        <w:tblInd w:w="0" w:type="dxa"/>
        <w:tblCellMar>
          <w:left w:w="28" w:type="dxa"/>
          <w:right w:w="28" w:type="dxa"/>
        </w:tblCellMar>
        <w:tblLook w:val="04A0" w:firstRow="1" w:lastRow="0" w:firstColumn="1" w:lastColumn="0" w:noHBand="0" w:noVBand="1"/>
      </w:tblPr>
      <w:tblGrid>
        <w:gridCol w:w="3251"/>
        <w:gridCol w:w="3495"/>
        <w:gridCol w:w="2098"/>
        <w:gridCol w:w="1134"/>
      </w:tblGrid>
      <w:tr w:rsidR="00AF526C" w:rsidRPr="008B65AF" w14:paraId="420128FC" w14:textId="77777777" w:rsidTr="00F96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tcBorders>
              <w:left w:val="single" w:sz="8" w:space="0" w:color="FFFFFF" w:themeColor="background1"/>
              <w:right w:val="single" w:sz="8" w:space="0" w:color="FFFFFF" w:themeColor="background1"/>
            </w:tcBorders>
            <w:tcMar>
              <w:left w:w="28" w:type="dxa"/>
              <w:right w:w="28" w:type="dxa"/>
            </w:tcMar>
            <w:vAlign w:val="center"/>
          </w:tcPr>
          <w:p w14:paraId="6F717C3E" w14:textId="77777777" w:rsidR="00AF526C" w:rsidRPr="008B65AF" w:rsidRDefault="00AF526C" w:rsidP="00F966B2">
            <w:pPr>
              <w:jc w:val="center"/>
              <w:rPr>
                <w:rFonts w:asciiTheme="minorHAnsi" w:hAnsiTheme="minorHAnsi" w:cstheme="minorHAnsi"/>
                <w:color w:val="auto"/>
                <w:sz w:val="18"/>
              </w:rPr>
            </w:pPr>
            <w:r w:rsidRPr="008B65AF">
              <w:rPr>
                <w:rFonts w:asciiTheme="minorHAnsi" w:hAnsiTheme="minorHAnsi" w:cstheme="minorHAnsi"/>
                <w:bCs w:val="0"/>
                <w:color w:val="auto"/>
                <w:sz w:val="18"/>
              </w:rPr>
              <w:t>FCPE</w:t>
            </w:r>
          </w:p>
        </w:tc>
        <w:tc>
          <w:tcPr>
            <w:tcW w:w="3495" w:type="dxa"/>
            <w:tcBorders>
              <w:left w:val="single" w:sz="8" w:space="0" w:color="FFFFFF" w:themeColor="background1"/>
              <w:right w:val="single" w:sz="8" w:space="0" w:color="FFFFFF" w:themeColor="background1"/>
            </w:tcBorders>
            <w:tcMar>
              <w:left w:w="28" w:type="dxa"/>
              <w:right w:w="28" w:type="dxa"/>
            </w:tcMar>
            <w:vAlign w:val="center"/>
          </w:tcPr>
          <w:p w14:paraId="6FB84BA2" w14:textId="77777777" w:rsidR="00AF526C" w:rsidRPr="008B65AF" w:rsidRDefault="00AF526C" w:rsidP="00F966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Orientation de gestion</w:t>
            </w:r>
          </w:p>
        </w:tc>
        <w:tc>
          <w:tcPr>
            <w:tcW w:w="2098" w:type="dxa"/>
            <w:tcBorders>
              <w:left w:val="single" w:sz="8" w:space="0" w:color="FFFFFF" w:themeColor="background1"/>
              <w:right w:val="single" w:sz="8" w:space="0" w:color="FFFFFF" w:themeColor="background1"/>
            </w:tcBorders>
            <w:tcMar>
              <w:left w:w="28" w:type="dxa"/>
              <w:right w:w="28" w:type="dxa"/>
            </w:tcMar>
            <w:vAlign w:val="center"/>
          </w:tcPr>
          <w:p w14:paraId="0C3A8276" w14:textId="77777777" w:rsidR="00AF526C" w:rsidRPr="008B65AF" w:rsidRDefault="00AF526C" w:rsidP="00F966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Durée min. de placement conseillée</w:t>
            </w:r>
          </w:p>
        </w:tc>
        <w:tc>
          <w:tcPr>
            <w:tcW w:w="1134" w:type="dxa"/>
            <w:tcBorders>
              <w:left w:val="single" w:sz="8" w:space="0" w:color="FFFFFF" w:themeColor="background1"/>
            </w:tcBorders>
            <w:tcMar>
              <w:left w:w="28" w:type="dxa"/>
              <w:right w:w="28" w:type="dxa"/>
            </w:tcMar>
            <w:vAlign w:val="center"/>
          </w:tcPr>
          <w:p w14:paraId="3BAB9F0A" w14:textId="77777777" w:rsidR="00AF526C" w:rsidRPr="008B65AF" w:rsidRDefault="00AF526C" w:rsidP="00F966B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rPr>
            </w:pPr>
            <w:r w:rsidRPr="008B65AF">
              <w:rPr>
                <w:rFonts w:asciiTheme="minorHAnsi" w:hAnsiTheme="minorHAnsi" w:cstheme="minorHAnsi"/>
                <w:bCs w:val="0"/>
                <w:color w:val="auto"/>
                <w:sz w:val="18"/>
              </w:rPr>
              <w:t>Niveau de risque</w:t>
            </w:r>
          </w:p>
        </w:tc>
      </w:tr>
      <w:tr w:rsidR="00AF526C" w:rsidRPr="008B65AF" w14:paraId="173FD267" w14:textId="77777777" w:rsidTr="00F966B2">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51" w:type="dxa"/>
            <w:noWrap/>
            <w:hideMark/>
          </w:tcPr>
          <w:p w14:paraId="418E2A08" w14:textId="77777777" w:rsidR="00AF526C" w:rsidRPr="008B65AF" w:rsidRDefault="00AF526C" w:rsidP="00F966B2">
            <w:pPr>
              <w:rPr>
                <w:rFonts w:asciiTheme="minorHAnsi" w:hAnsiTheme="minorHAnsi" w:cstheme="minorHAnsi"/>
                <w:b w:val="0"/>
                <w:sz w:val="18"/>
                <w:szCs w:val="18"/>
              </w:rPr>
            </w:pPr>
            <w:r w:rsidRPr="008B65AF">
              <w:rPr>
                <w:rFonts w:asciiTheme="minorHAnsi" w:hAnsiTheme="minorHAnsi" w:cstheme="minorHAnsi"/>
                <w:b w:val="0"/>
                <w:sz w:val="18"/>
                <w:szCs w:val="18"/>
              </w:rPr>
              <w:t>ERES SELECTION MONETAIRE</w:t>
            </w:r>
          </w:p>
        </w:tc>
        <w:tc>
          <w:tcPr>
            <w:tcW w:w="3495" w:type="dxa"/>
            <w:noWrap/>
            <w:hideMark/>
          </w:tcPr>
          <w:p w14:paraId="05EF509F" w14:textId="77777777" w:rsidR="00AF526C" w:rsidRPr="008B65AF" w:rsidRDefault="00AF526C" w:rsidP="00F96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B65AF">
              <w:rPr>
                <w:rFonts w:asciiTheme="minorHAnsi" w:hAnsiTheme="minorHAnsi" w:cstheme="minorHAnsi"/>
                <w:sz w:val="18"/>
                <w:szCs w:val="18"/>
              </w:rPr>
              <w:t>Monétaire</w:t>
            </w:r>
          </w:p>
        </w:tc>
        <w:tc>
          <w:tcPr>
            <w:tcW w:w="2098" w:type="dxa"/>
            <w:noWrap/>
            <w:hideMark/>
          </w:tcPr>
          <w:p w14:paraId="48F4A3D3" w14:textId="77777777" w:rsidR="00AF526C" w:rsidRPr="008B65AF" w:rsidRDefault="00AF526C" w:rsidP="00F96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B65AF">
              <w:rPr>
                <w:rFonts w:asciiTheme="minorHAnsi" w:hAnsiTheme="minorHAnsi" w:cstheme="minorHAnsi"/>
                <w:sz w:val="18"/>
                <w:szCs w:val="18"/>
              </w:rPr>
              <w:t>1 semaine</w:t>
            </w:r>
          </w:p>
        </w:tc>
        <w:tc>
          <w:tcPr>
            <w:tcW w:w="1134" w:type="dxa"/>
            <w:noWrap/>
            <w:hideMark/>
          </w:tcPr>
          <w:p w14:paraId="6C3DBB1A" w14:textId="77777777" w:rsidR="00AF526C" w:rsidRPr="008B65AF" w:rsidRDefault="00AF526C" w:rsidP="00F966B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B65AF">
              <w:rPr>
                <w:rFonts w:asciiTheme="minorHAnsi" w:hAnsiTheme="minorHAnsi" w:cstheme="minorHAnsi"/>
                <w:sz w:val="18"/>
                <w:szCs w:val="18"/>
              </w:rPr>
              <w:t>1/7</w:t>
            </w:r>
          </w:p>
        </w:tc>
      </w:tr>
    </w:tbl>
    <w:p w14:paraId="72FCD2FB" w14:textId="77777777" w:rsidR="00AF526C" w:rsidRPr="008B65AF" w:rsidRDefault="00AF526C" w:rsidP="004C58FF">
      <w:pPr>
        <w:ind w:right="141"/>
        <w:jc w:val="both"/>
        <w:rPr>
          <w:rFonts w:asciiTheme="minorHAnsi" w:hAnsiTheme="minorHAnsi" w:cs="Arial"/>
          <w:sz w:val="20"/>
          <w:szCs w:val="18"/>
        </w:rPr>
      </w:pPr>
    </w:p>
    <w:p w14:paraId="1A013BAD" w14:textId="4B9D1EB4" w:rsidR="00EF433F" w:rsidRPr="008B65AF" w:rsidRDefault="00051BC8" w:rsidP="004C58FF">
      <w:pPr>
        <w:ind w:right="141"/>
        <w:jc w:val="both"/>
        <w:rPr>
          <w:rStyle w:val="Lienhypertexte"/>
          <w:rFonts w:asciiTheme="minorHAnsi" w:hAnsiTheme="minorHAnsi" w:cs="Arial"/>
          <w:sz w:val="20"/>
          <w:szCs w:val="18"/>
        </w:rPr>
      </w:pPr>
      <w:r w:rsidRPr="008B65AF">
        <w:rPr>
          <w:rFonts w:asciiTheme="minorHAnsi" w:hAnsiTheme="minorHAnsi" w:cs="Arial"/>
          <w:sz w:val="20"/>
          <w:szCs w:val="18"/>
        </w:rPr>
        <w:t>Les informations indiquées dans le</w:t>
      </w:r>
      <w:r w:rsidR="00790004" w:rsidRPr="008B65AF">
        <w:rPr>
          <w:rFonts w:asciiTheme="minorHAnsi" w:hAnsiTheme="minorHAnsi" w:cs="Arial"/>
          <w:sz w:val="20"/>
          <w:szCs w:val="18"/>
        </w:rPr>
        <w:t>s</w:t>
      </w:r>
      <w:r w:rsidRPr="008B65AF">
        <w:rPr>
          <w:rFonts w:asciiTheme="minorHAnsi" w:hAnsiTheme="minorHAnsi" w:cs="Arial"/>
          <w:sz w:val="20"/>
          <w:szCs w:val="18"/>
        </w:rPr>
        <w:t xml:space="preserve"> tableau</w:t>
      </w:r>
      <w:r w:rsidR="00790004" w:rsidRPr="008B65AF">
        <w:rPr>
          <w:rFonts w:asciiTheme="minorHAnsi" w:hAnsiTheme="minorHAnsi" w:cs="Arial"/>
          <w:sz w:val="20"/>
          <w:szCs w:val="18"/>
        </w:rPr>
        <w:t>x</w:t>
      </w:r>
      <w:r w:rsidRPr="008B65AF">
        <w:rPr>
          <w:rFonts w:asciiTheme="minorHAnsi" w:hAnsiTheme="minorHAnsi" w:cs="Arial"/>
          <w:sz w:val="20"/>
          <w:szCs w:val="18"/>
        </w:rPr>
        <w:t xml:space="preserve"> ci-dessus sont à jour à la date de signature du présent plan. </w:t>
      </w:r>
      <w:r w:rsidR="00EE3404" w:rsidRPr="008B65AF">
        <w:rPr>
          <w:rFonts w:asciiTheme="minorHAnsi" w:hAnsiTheme="minorHAnsi" w:cs="Arial"/>
          <w:sz w:val="20"/>
          <w:szCs w:val="18"/>
        </w:rPr>
        <w:t>Elles sont susceptibles d’évoluer dans le temps, notamment le niveau de risque.</w:t>
      </w:r>
      <w:r w:rsidR="00AE1B53" w:rsidRPr="008B65AF">
        <w:rPr>
          <w:rFonts w:asciiTheme="minorHAnsi" w:hAnsiTheme="minorHAnsi" w:cs="Arial"/>
          <w:sz w:val="20"/>
          <w:szCs w:val="18"/>
        </w:rPr>
        <w:t xml:space="preserve"> Seules les informations contenues dans le Document d’Information Clé pour l’Investisseur (DICI) et le règlement des FCPE visés par l’AMF font foi.</w:t>
      </w:r>
      <w:r w:rsidR="00EE5145" w:rsidRPr="008B65AF">
        <w:rPr>
          <w:rFonts w:asciiTheme="minorHAnsi" w:hAnsiTheme="minorHAnsi" w:cs="Arial"/>
          <w:sz w:val="20"/>
          <w:szCs w:val="18"/>
        </w:rPr>
        <w:t xml:space="preserve"> Ils </w:t>
      </w:r>
      <w:r w:rsidR="00EF433F" w:rsidRPr="008B65AF">
        <w:rPr>
          <w:rFonts w:asciiTheme="minorHAnsi" w:hAnsiTheme="minorHAnsi" w:cs="Arial"/>
          <w:sz w:val="20"/>
          <w:szCs w:val="18"/>
        </w:rPr>
        <w:t xml:space="preserve">sont accessibles sur simple demande auprès </w:t>
      </w:r>
      <w:r w:rsidR="00707F4F" w:rsidRPr="008B65AF">
        <w:rPr>
          <w:rFonts w:asciiTheme="minorHAnsi" w:hAnsiTheme="minorHAnsi" w:cs="Arial"/>
          <w:sz w:val="20"/>
          <w:szCs w:val="18"/>
        </w:rPr>
        <w:t>de la société de gestion</w:t>
      </w:r>
      <w:r w:rsidR="00EF433F" w:rsidRPr="008B65AF">
        <w:rPr>
          <w:rFonts w:asciiTheme="minorHAnsi" w:hAnsiTheme="minorHAnsi" w:cs="Arial"/>
          <w:sz w:val="20"/>
          <w:szCs w:val="18"/>
        </w:rPr>
        <w:t xml:space="preserve"> et sur Internet : </w:t>
      </w:r>
      <w:hyperlink r:id="rId9" w:history="1">
        <w:r w:rsidR="00EF433F" w:rsidRPr="008B65AF">
          <w:rPr>
            <w:rStyle w:val="Lienhypertexte"/>
            <w:rFonts w:asciiTheme="minorHAnsi" w:hAnsiTheme="minorHAnsi" w:cs="Arial"/>
            <w:sz w:val="20"/>
            <w:szCs w:val="18"/>
          </w:rPr>
          <w:t>www.eres-gestion.com</w:t>
        </w:r>
      </w:hyperlink>
      <w:r w:rsidR="00EE5145" w:rsidRPr="008B65AF">
        <w:rPr>
          <w:rStyle w:val="Lienhypertexte"/>
          <w:rFonts w:asciiTheme="minorHAnsi" w:hAnsiTheme="minorHAnsi" w:cs="Arial"/>
          <w:sz w:val="20"/>
          <w:szCs w:val="18"/>
        </w:rPr>
        <w:t>.</w:t>
      </w:r>
    </w:p>
    <w:p w14:paraId="3AFFAD6A" w14:textId="1785391C" w:rsidR="004A7841" w:rsidRPr="008B65AF" w:rsidRDefault="00EE5145" w:rsidP="004C58FF">
      <w:pPr>
        <w:ind w:right="141"/>
        <w:jc w:val="both"/>
        <w:rPr>
          <w:rFonts w:asciiTheme="minorHAnsi" w:hAnsiTheme="minorHAnsi" w:cs="Arial"/>
          <w:sz w:val="20"/>
          <w:szCs w:val="18"/>
        </w:rPr>
      </w:pPr>
      <w:r w:rsidRPr="008B65AF">
        <w:rPr>
          <w:rFonts w:asciiTheme="minorHAnsi" w:hAnsiTheme="minorHAnsi" w:cs="Arial"/>
          <w:sz w:val="20"/>
          <w:szCs w:val="18"/>
        </w:rPr>
        <w:t>Un guide des critères de choix de placement est annexé au présent règlement.</w:t>
      </w:r>
    </w:p>
    <w:p w14:paraId="7FD8D127" w14:textId="68645F73" w:rsidR="00EF433F" w:rsidRPr="008B65AF" w:rsidRDefault="00EF433F" w:rsidP="004C58FF">
      <w:pPr>
        <w:ind w:right="141"/>
        <w:rPr>
          <w:rFonts w:asciiTheme="minorHAnsi" w:hAnsiTheme="minorHAnsi" w:cs="Arial"/>
          <w:b/>
          <w:bCs/>
          <w:sz w:val="20"/>
          <w:szCs w:val="18"/>
        </w:rPr>
      </w:pPr>
    </w:p>
    <w:p w14:paraId="2D71691F" w14:textId="77777777" w:rsidR="009D7EFB" w:rsidRPr="008B65AF" w:rsidRDefault="009D7EFB" w:rsidP="007A609E">
      <w:pPr>
        <w:pStyle w:val="Paragraphedeliste"/>
        <w:numPr>
          <w:ilvl w:val="1"/>
          <w:numId w:val="22"/>
        </w:numPr>
        <w:ind w:left="709" w:right="141" w:hanging="283"/>
        <w:jc w:val="both"/>
        <w:rPr>
          <w:rFonts w:asciiTheme="minorHAnsi" w:hAnsiTheme="minorHAnsi" w:cs="Arial"/>
          <w:b/>
          <w:sz w:val="18"/>
          <w:szCs w:val="18"/>
        </w:rPr>
      </w:pPr>
      <w:r w:rsidRPr="008B65AF">
        <w:rPr>
          <w:rFonts w:asciiTheme="minorHAnsi" w:hAnsiTheme="minorHAnsi" w:cstheme="minorHAnsi"/>
          <w:b/>
          <w:sz w:val="20"/>
          <w:szCs w:val="20"/>
        </w:rPr>
        <w:t>Fonctionnement des supports de placement</w:t>
      </w:r>
    </w:p>
    <w:p w14:paraId="72DA9483" w14:textId="17550DA5" w:rsidR="009D7EFB" w:rsidRPr="008B65AF" w:rsidRDefault="009D7EFB" w:rsidP="004C58FF">
      <w:pPr>
        <w:pStyle w:val="Corpsdetexte"/>
        <w:spacing w:line="240" w:lineRule="auto"/>
        <w:rPr>
          <w:rFonts w:asciiTheme="minorHAnsi" w:hAnsiTheme="minorHAnsi" w:cstheme="minorHAnsi"/>
          <w:color w:val="auto"/>
          <w:sz w:val="20"/>
          <w:szCs w:val="20"/>
        </w:rPr>
      </w:pPr>
      <w:r w:rsidRPr="008B65AF">
        <w:rPr>
          <w:rFonts w:asciiTheme="minorHAnsi" w:hAnsiTheme="minorHAnsi" w:cstheme="minorHAnsi"/>
          <w:color w:val="auto"/>
          <w:sz w:val="20"/>
          <w:szCs w:val="20"/>
        </w:rPr>
        <w:lastRenderedPageBreak/>
        <w:t xml:space="preserve">En application de l’article R3332-10 du Code du Travail, les versements volontaires des adhérents au </w:t>
      </w:r>
      <w:r w:rsidR="00790004" w:rsidRPr="008B65AF">
        <w:rPr>
          <w:rFonts w:asciiTheme="minorHAnsi" w:hAnsiTheme="minorHAnsi" w:cstheme="minorHAnsi"/>
          <w:color w:val="auto"/>
          <w:sz w:val="20"/>
          <w:szCs w:val="20"/>
        </w:rPr>
        <w:t>PEI/</w:t>
      </w:r>
      <w:r w:rsidRPr="008B65AF">
        <w:rPr>
          <w:rFonts w:asciiTheme="minorHAnsi" w:hAnsiTheme="minorHAnsi" w:cstheme="minorHAnsi"/>
          <w:color w:val="auto"/>
          <w:sz w:val="20"/>
          <w:szCs w:val="20"/>
        </w:rPr>
        <w:t>PERCOI, les versements des employeurs (abondement</w:t>
      </w:r>
      <w:r w:rsidR="00790004" w:rsidRPr="008B65AF">
        <w:rPr>
          <w:rFonts w:asciiTheme="minorHAnsi" w:hAnsiTheme="minorHAnsi" w:cstheme="minorHAnsi"/>
          <w:color w:val="auto"/>
          <w:sz w:val="20"/>
          <w:szCs w:val="20"/>
        </w:rPr>
        <w:t xml:space="preserve"> PEI/PERCOI</w:t>
      </w:r>
      <w:r w:rsidRPr="008B65AF">
        <w:rPr>
          <w:rFonts w:asciiTheme="minorHAnsi" w:hAnsiTheme="minorHAnsi" w:cstheme="minorHAnsi"/>
          <w:color w:val="auto"/>
          <w:sz w:val="20"/>
          <w:szCs w:val="20"/>
        </w:rPr>
        <w:t xml:space="preserve"> et versement initial/périodique sur le PERCOI), les primes d’intéressement affectées par les adhérents au PEI/PERCOI, ainsi que les primes de participation affectées au PEI/PERCOI doivent, dans un délai de 15 jours à compter respectivement de leur versement par l’adhérent ou de la date à laquelle ces sommes sont dues, être employées à l’acquisition de parts des Fonds Multi-entreprises mentionnés ci-dessus.</w:t>
      </w:r>
    </w:p>
    <w:p w14:paraId="46806604" w14:textId="77777777" w:rsidR="009D7EFB" w:rsidRPr="008B65AF" w:rsidRDefault="009D7EFB" w:rsidP="004C58FF">
      <w:pPr>
        <w:pStyle w:val="Corpsdetexte"/>
        <w:spacing w:line="240" w:lineRule="auto"/>
        <w:rPr>
          <w:rFonts w:asciiTheme="minorHAnsi" w:hAnsiTheme="minorHAnsi" w:cstheme="minorHAnsi"/>
          <w:color w:val="auto"/>
          <w:sz w:val="20"/>
          <w:szCs w:val="20"/>
        </w:rPr>
      </w:pPr>
      <w:r w:rsidRPr="008B65AF">
        <w:rPr>
          <w:rFonts w:asciiTheme="minorHAnsi" w:hAnsiTheme="minorHAnsi" w:cstheme="minorHAnsi"/>
          <w:color w:val="auto"/>
          <w:sz w:val="20"/>
          <w:szCs w:val="20"/>
        </w:rPr>
        <w:t>Les FCPE Multi-entreprises agréés par l’Autorité des Marchés Financiers sont gérés conformément à leur règlement et aux dispositions légales et réglementaires en vigueur.</w:t>
      </w:r>
    </w:p>
    <w:p w14:paraId="46D68E2E" w14:textId="77777777" w:rsidR="009D7EFB" w:rsidRPr="008B65AF" w:rsidRDefault="009D7EFB" w:rsidP="004C58FF">
      <w:pPr>
        <w:pStyle w:val="MesTitre"/>
        <w:numPr>
          <w:ilvl w:val="0"/>
          <w:numId w:val="0"/>
        </w:numPr>
        <w:jc w:val="both"/>
        <w:rPr>
          <w:rFonts w:asciiTheme="minorHAnsi" w:hAnsiTheme="minorHAnsi" w:cstheme="minorHAnsi"/>
          <w:szCs w:val="20"/>
        </w:rPr>
      </w:pPr>
    </w:p>
    <w:p w14:paraId="301955AD" w14:textId="77777777" w:rsidR="009D7EFB" w:rsidRPr="008B65AF" w:rsidRDefault="009D7EFB" w:rsidP="007A609E">
      <w:pPr>
        <w:numPr>
          <w:ilvl w:val="1"/>
          <w:numId w:val="22"/>
        </w:numPr>
        <w:ind w:left="709" w:right="141" w:hanging="283"/>
        <w:jc w:val="both"/>
        <w:rPr>
          <w:rFonts w:asciiTheme="minorHAnsi" w:hAnsiTheme="minorHAnsi" w:cs="Arial"/>
          <w:b/>
          <w:sz w:val="20"/>
          <w:szCs w:val="18"/>
        </w:rPr>
      </w:pPr>
      <w:r w:rsidRPr="008B65AF">
        <w:rPr>
          <w:rFonts w:asciiTheme="minorHAnsi" w:hAnsiTheme="minorHAnsi" w:cstheme="minorHAnsi"/>
          <w:b/>
          <w:sz w:val="20"/>
          <w:szCs w:val="20"/>
        </w:rPr>
        <w:t xml:space="preserve"> Emploi des revenus</w:t>
      </w:r>
    </w:p>
    <w:p w14:paraId="56F894F4" w14:textId="77777777" w:rsidR="009D7EFB" w:rsidRPr="008B65AF" w:rsidRDefault="009D7EFB" w:rsidP="004C58FF">
      <w:pPr>
        <w:widowControl w:val="0"/>
        <w:tabs>
          <w:tab w:val="left" w:pos="1500"/>
        </w:tabs>
        <w:jc w:val="both"/>
        <w:rPr>
          <w:rFonts w:asciiTheme="minorHAnsi" w:hAnsiTheme="minorHAnsi" w:cstheme="minorHAnsi"/>
          <w:sz w:val="20"/>
        </w:rPr>
      </w:pPr>
      <w:r w:rsidRPr="008B65AF">
        <w:rPr>
          <w:rFonts w:asciiTheme="minorHAnsi" w:hAnsiTheme="minorHAnsi" w:cstheme="minorHAnsi"/>
          <w:sz w:val="20"/>
        </w:rPr>
        <w:t>Les revenus et produits des portefeuilles constitués en application du présent règlement sont obligatoirement réinvestis dans le présent PEI/PERCOI.</w:t>
      </w:r>
    </w:p>
    <w:p w14:paraId="16FE1B7E" w14:textId="77777777" w:rsidR="009D7EFB" w:rsidRPr="008B65AF" w:rsidRDefault="009D7EFB" w:rsidP="004C58FF">
      <w:pPr>
        <w:ind w:right="141"/>
        <w:rPr>
          <w:rFonts w:asciiTheme="minorHAnsi" w:hAnsiTheme="minorHAnsi" w:cs="Arial"/>
          <w:b/>
          <w:bCs/>
          <w:sz w:val="20"/>
          <w:szCs w:val="18"/>
        </w:rPr>
      </w:pPr>
    </w:p>
    <w:p w14:paraId="3BDCC1ED" w14:textId="332BE642" w:rsidR="00EF433F" w:rsidRPr="008B65AF" w:rsidRDefault="00212D1E" w:rsidP="004C58FF">
      <w:pPr>
        <w:ind w:right="141"/>
        <w:rPr>
          <w:rFonts w:asciiTheme="minorHAnsi" w:hAnsiTheme="minorHAnsi" w:cs="Arial"/>
          <w:sz w:val="20"/>
          <w:szCs w:val="18"/>
        </w:rPr>
      </w:pPr>
      <w:r w:rsidRPr="008B65AF">
        <w:rPr>
          <w:rFonts w:asciiTheme="minorHAnsi" w:hAnsiTheme="minorHAnsi" w:cs="Arial"/>
          <w:b/>
          <w:bCs/>
          <w:sz w:val="20"/>
          <w:szCs w:val="18"/>
        </w:rPr>
        <w:t>ARTICLE 13</w:t>
      </w:r>
      <w:r w:rsidR="00EF433F" w:rsidRPr="008B65AF">
        <w:rPr>
          <w:rFonts w:asciiTheme="minorHAnsi" w:hAnsiTheme="minorHAnsi" w:cs="Arial"/>
          <w:b/>
          <w:bCs/>
          <w:sz w:val="20"/>
          <w:szCs w:val="18"/>
        </w:rPr>
        <w:t xml:space="preserve"> – MODIFICATIONS DE CHOIX DE PLACEMENT </w:t>
      </w:r>
    </w:p>
    <w:p w14:paraId="5B181211" w14:textId="051F9F23" w:rsidR="00C07A9E" w:rsidRPr="008B65AF" w:rsidRDefault="00C07A9E" w:rsidP="004C58FF">
      <w:pPr>
        <w:ind w:left="426"/>
        <w:jc w:val="both"/>
        <w:rPr>
          <w:rFonts w:asciiTheme="minorHAnsi" w:hAnsiTheme="minorHAnsi" w:cs="Arial"/>
          <w:b/>
          <w:sz w:val="20"/>
        </w:rPr>
      </w:pPr>
      <w:r w:rsidRPr="008B65AF">
        <w:rPr>
          <w:rFonts w:asciiTheme="minorHAnsi" w:hAnsiTheme="minorHAnsi" w:cs="Arial"/>
          <w:b/>
          <w:sz w:val="20"/>
        </w:rPr>
        <w:t xml:space="preserve">a. </w:t>
      </w:r>
      <w:r w:rsidRPr="008B65AF">
        <w:rPr>
          <w:rFonts w:asciiTheme="minorHAnsi" w:hAnsiTheme="minorHAnsi" w:cs="Arial"/>
          <w:b/>
          <w:sz w:val="20"/>
        </w:rPr>
        <w:tab/>
        <w:t>A l’initiative du Bénéficiaire</w:t>
      </w:r>
      <w:r w:rsidR="00790004" w:rsidRPr="008B65AF">
        <w:rPr>
          <w:rFonts w:asciiTheme="minorHAnsi" w:hAnsiTheme="minorHAnsi" w:cs="Arial"/>
          <w:b/>
          <w:sz w:val="20"/>
        </w:rPr>
        <w:t xml:space="preserve"> (Gestion libre)</w:t>
      </w:r>
    </w:p>
    <w:p w14:paraId="457A0991" w14:textId="70D700CC" w:rsidR="00C07A9E" w:rsidRPr="008B65AF" w:rsidRDefault="00F966B2" w:rsidP="004C58FF">
      <w:pPr>
        <w:jc w:val="both"/>
        <w:rPr>
          <w:rFonts w:asciiTheme="minorHAnsi" w:hAnsiTheme="minorHAnsi" w:cs="Arial"/>
          <w:sz w:val="20"/>
        </w:rPr>
      </w:pPr>
      <w:r w:rsidRPr="008B65AF">
        <w:rPr>
          <w:rFonts w:asciiTheme="minorHAnsi" w:hAnsiTheme="minorHAnsi" w:cs="Arial"/>
          <w:sz w:val="20"/>
        </w:rPr>
        <w:t>Lorsqu’</w:t>
      </w:r>
      <w:r w:rsidR="00790004" w:rsidRPr="008B65AF">
        <w:rPr>
          <w:rFonts w:asciiTheme="minorHAnsi" w:hAnsiTheme="minorHAnsi" w:cs="Arial"/>
          <w:sz w:val="20"/>
        </w:rPr>
        <w:t>ils ont choisi la « Gestion libre » l</w:t>
      </w:r>
      <w:r w:rsidR="00C07A9E" w:rsidRPr="008B65AF">
        <w:rPr>
          <w:rFonts w:asciiTheme="minorHAnsi" w:hAnsiTheme="minorHAnsi" w:cs="Arial"/>
          <w:sz w:val="20"/>
        </w:rPr>
        <w:t>es Bénéficiaires peuvent effectuer eux-mêmes la répartition de leurs avoirs entre les fonds énumérés ci-dessus</w:t>
      </w:r>
      <w:r w:rsidR="00790004" w:rsidRPr="008B65AF">
        <w:rPr>
          <w:rFonts w:asciiTheme="minorHAnsi" w:hAnsiTheme="minorHAnsi" w:cs="Arial"/>
          <w:sz w:val="20"/>
        </w:rPr>
        <w:t xml:space="preserve"> et ils peuvent </w:t>
      </w:r>
      <w:r w:rsidR="00C07A9E" w:rsidRPr="008B65AF">
        <w:rPr>
          <w:rFonts w:asciiTheme="minorHAnsi" w:hAnsiTheme="minorHAnsi" w:cs="Arial"/>
          <w:sz w:val="20"/>
        </w:rPr>
        <w:t>à tout moment modifier l</w:t>
      </w:r>
      <w:r w:rsidR="00790004" w:rsidRPr="008B65AF">
        <w:rPr>
          <w:rFonts w:asciiTheme="minorHAnsi" w:hAnsiTheme="minorHAnsi" w:cs="Arial"/>
          <w:sz w:val="20"/>
        </w:rPr>
        <w:t>'affectation de leur</w:t>
      </w:r>
      <w:r w:rsidR="00C07A9E" w:rsidRPr="008B65AF">
        <w:rPr>
          <w:rFonts w:asciiTheme="minorHAnsi" w:hAnsiTheme="minorHAnsi" w:cs="Arial"/>
          <w:sz w:val="20"/>
        </w:rPr>
        <w:t>s avoirs d'un FCPE à un autre FCPE</w:t>
      </w:r>
      <w:r w:rsidR="00790004" w:rsidRPr="008B65AF">
        <w:rPr>
          <w:rFonts w:asciiTheme="minorHAnsi" w:hAnsiTheme="minorHAnsi" w:cs="Arial"/>
          <w:sz w:val="20"/>
        </w:rPr>
        <w:t xml:space="preserve"> sur leur</w:t>
      </w:r>
      <w:r w:rsidR="00C07A9E" w:rsidRPr="008B65AF">
        <w:rPr>
          <w:rFonts w:asciiTheme="minorHAnsi" w:hAnsiTheme="minorHAnsi" w:cs="Arial"/>
          <w:sz w:val="20"/>
        </w:rPr>
        <w:t xml:space="preserve"> espace internet sécurisé, étant précisé que ces opérations sont sans incidence sur le délai d'indisponibilité et n'ouvrent pas droit à un nouvel abondement. </w:t>
      </w:r>
    </w:p>
    <w:p w14:paraId="7C2B2A62" w14:textId="77777777" w:rsidR="00C07A9E" w:rsidRPr="008B65AF" w:rsidRDefault="00C07A9E" w:rsidP="004C58FF">
      <w:pPr>
        <w:jc w:val="both"/>
        <w:rPr>
          <w:rFonts w:asciiTheme="minorHAnsi" w:hAnsiTheme="minorHAnsi" w:cs="Arial"/>
          <w:sz w:val="20"/>
        </w:rPr>
      </w:pPr>
    </w:p>
    <w:p w14:paraId="76FE7906" w14:textId="66926920" w:rsidR="00C07A9E" w:rsidRPr="008B65AF" w:rsidRDefault="00C07A9E" w:rsidP="004C58FF">
      <w:pPr>
        <w:ind w:left="426"/>
        <w:jc w:val="both"/>
        <w:rPr>
          <w:rFonts w:asciiTheme="minorHAnsi" w:hAnsiTheme="minorHAnsi" w:cs="Arial"/>
          <w:sz w:val="20"/>
        </w:rPr>
      </w:pPr>
      <w:r w:rsidRPr="008B65AF">
        <w:rPr>
          <w:rFonts w:asciiTheme="minorHAnsi" w:hAnsiTheme="minorHAnsi" w:cs="Arial"/>
          <w:b/>
          <w:sz w:val="20"/>
        </w:rPr>
        <w:t>b.</w:t>
      </w:r>
      <w:r w:rsidRPr="008B65AF">
        <w:rPr>
          <w:rFonts w:asciiTheme="minorHAnsi" w:hAnsiTheme="minorHAnsi" w:cs="Arial"/>
          <w:b/>
          <w:sz w:val="20"/>
        </w:rPr>
        <w:tab/>
        <w:t xml:space="preserve"> Arbitrages automatiques des sommes </w:t>
      </w:r>
      <w:r w:rsidR="00BB29B6" w:rsidRPr="008B65AF">
        <w:rPr>
          <w:rFonts w:asciiTheme="minorHAnsi" w:hAnsiTheme="minorHAnsi" w:cs="Arial"/>
          <w:b/>
          <w:sz w:val="20"/>
        </w:rPr>
        <w:t xml:space="preserve">du PEI </w:t>
      </w:r>
      <w:r w:rsidRPr="008B65AF">
        <w:rPr>
          <w:rFonts w:asciiTheme="minorHAnsi" w:hAnsiTheme="minorHAnsi" w:cs="Arial"/>
          <w:b/>
          <w:sz w:val="20"/>
        </w:rPr>
        <w:t>investies en part « H » vers la part « P » </w:t>
      </w:r>
    </w:p>
    <w:p w14:paraId="21D340C4" w14:textId="77777777" w:rsidR="00205E69" w:rsidRPr="008B65AF" w:rsidRDefault="00D91331" w:rsidP="004C58FF">
      <w:pPr>
        <w:jc w:val="both"/>
        <w:rPr>
          <w:rFonts w:asciiTheme="minorHAnsi" w:hAnsiTheme="minorHAnsi" w:cs="Arial"/>
          <w:sz w:val="20"/>
          <w:u w:val="single"/>
        </w:rPr>
      </w:pPr>
      <w:r w:rsidRPr="008B65AF">
        <w:rPr>
          <w:rFonts w:asciiTheme="minorHAnsi" w:hAnsiTheme="minorHAnsi" w:cs="Arial"/>
          <w:sz w:val="20"/>
          <w:u w:val="single"/>
        </w:rPr>
        <w:t>Départ du Bénéficiaire :</w:t>
      </w:r>
    </w:p>
    <w:p w14:paraId="78328B50" w14:textId="6DA19558" w:rsidR="00D91331" w:rsidRPr="008B65AF" w:rsidRDefault="00D91331" w:rsidP="004C58FF">
      <w:pPr>
        <w:jc w:val="both"/>
        <w:rPr>
          <w:rFonts w:asciiTheme="minorHAnsi" w:hAnsiTheme="minorHAnsi" w:cs="Arial"/>
          <w:sz w:val="20"/>
        </w:rPr>
      </w:pPr>
      <w:r w:rsidRPr="008B65AF">
        <w:rPr>
          <w:rFonts w:asciiTheme="minorHAnsi" w:hAnsiTheme="minorHAnsi" w:cs="Arial"/>
          <w:sz w:val="20"/>
        </w:rPr>
        <w:t>Lorsque le Bénéficiaire a quitté l’Entreprise san</w:t>
      </w:r>
      <w:r w:rsidR="00870BEA" w:rsidRPr="008B65AF">
        <w:rPr>
          <w:rFonts w:asciiTheme="minorHAnsi" w:hAnsiTheme="minorHAnsi" w:cs="Arial"/>
          <w:sz w:val="20"/>
        </w:rPr>
        <w:t xml:space="preserve">s clôturer son plan, </w:t>
      </w:r>
      <w:r w:rsidR="00790004" w:rsidRPr="008B65AF">
        <w:rPr>
          <w:rFonts w:asciiTheme="minorHAnsi" w:hAnsiTheme="minorHAnsi" w:cs="Arial"/>
          <w:sz w:val="20"/>
        </w:rPr>
        <w:t>ses avoirs investis en gestion pilotée PEI part « H », sont automatiquement arbitrés sans frais sur la gestion pilotée PEI part « P ». S</w:t>
      </w:r>
      <w:r w:rsidR="00870BEA" w:rsidRPr="008B65AF">
        <w:rPr>
          <w:rFonts w:asciiTheme="minorHAnsi" w:hAnsiTheme="minorHAnsi" w:cs="Arial"/>
          <w:sz w:val="20"/>
        </w:rPr>
        <w:t>es avoirs</w:t>
      </w:r>
      <w:r w:rsidRPr="008B65AF">
        <w:rPr>
          <w:rFonts w:asciiTheme="minorHAnsi" w:hAnsiTheme="minorHAnsi" w:cs="Arial"/>
          <w:sz w:val="20"/>
        </w:rPr>
        <w:t xml:space="preserve"> </w:t>
      </w:r>
      <w:r w:rsidR="005E2252" w:rsidRPr="008B65AF">
        <w:rPr>
          <w:rFonts w:asciiTheme="minorHAnsi" w:hAnsiTheme="minorHAnsi" w:cs="Arial"/>
          <w:sz w:val="20"/>
        </w:rPr>
        <w:t xml:space="preserve">en gestion libre </w:t>
      </w:r>
      <w:r w:rsidRPr="008B65AF">
        <w:rPr>
          <w:rFonts w:asciiTheme="minorHAnsi" w:hAnsiTheme="minorHAnsi" w:cs="Arial"/>
          <w:sz w:val="20"/>
        </w:rPr>
        <w:t>investis sur la part « H</w:t>
      </w:r>
      <w:r w:rsidR="009301BA" w:rsidRPr="008B65AF">
        <w:rPr>
          <w:rFonts w:asciiTheme="minorHAnsi" w:hAnsiTheme="minorHAnsi" w:cs="Arial"/>
          <w:sz w:val="20"/>
        </w:rPr>
        <w:t> » sur un ou plusieurs FCPE</w:t>
      </w:r>
      <w:r w:rsidRPr="008B65AF">
        <w:rPr>
          <w:rFonts w:asciiTheme="minorHAnsi" w:hAnsiTheme="minorHAnsi" w:cs="Arial"/>
          <w:sz w:val="20"/>
        </w:rPr>
        <w:t xml:space="preserve"> </w:t>
      </w:r>
      <w:r w:rsidR="00BB29B6" w:rsidRPr="008B65AF">
        <w:rPr>
          <w:rFonts w:asciiTheme="minorHAnsi" w:hAnsiTheme="minorHAnsi" w:cs="Arial"/>
          <w:sz w:val="20"/>
        </w:rPr>
        <w:t xml:space="preserve">du PEI </w:t>
      </w:r>
      <w:r w:rsidRPr="008B65AF">
        <w:rPr>
          <w:rFonts w:asciiTheme="minorHAnsi" w:hAnsiTheme="minorHAnsi" w:cs="Arial"/>
          <w:sz w:val="20"/>
        </w:rPr>
        <w:t>sont automatiquement arbitrés</w:t>
      </w:r>
      <w:r w:rsidR="0062626A" w:rsidRPr="008B65AF">
        <w:rPr>
          <w:rFonts w:asciiTheme="minorHAnsi" w:hAnsiTheme="minorHAnsi" w:cs="Arial"/>
          <w:sz w:val="20"/>
        </w:rPr>
        <w:t xml:space="preserve"> sans frais</w:t>
      </w:r>
      <w:r w:rsidRPr="008B65AF">
        <w:rPr>
          <w:rFonts w:asciiTheme="minorHAnsi" w:hAnsiTheme="minorHAnsi" w:cs="Arial"/>
          <w:sz w:val="20"/>
        </w:rPr>
        <w:t xml:space="preserve"> sur la part « P » </w:t>
      </w:r>
      <w:proofErr w:type="gramStart"/>
      <w:r w:rsidRPr="008B65AF">
        <w:rPr>
          <w:rFonts w:asciiTheme="minorHAnsi" w:hAnsiTheme="minorHAnsi" w:cs="Arial"/>
          <w:sz w:val="20"/>
        </w:rPr>
        <w:t>du(</w:t>
      </w:r>
      <w:proofErr w:type="gramEnd"/>
      <w:r w:rsidRPr="008B65AF">
        <w:rPr>
          <w:rFonts w:asciiTheme="minorHAnsi" w:hAnsiTheme="minorHAnsi" w:cs="Arial"/>
          <w:sz w:val="20"/>
        </w:rPr>
        <w:t>des) même(s) FCPE en gestion libre.</w:t>
      </w:r>
      <w:r w:rsidR="0065075A" w:rsidRPr="008B65AF">
        <w:rPr>
          <w:rFonts w:asciiTheme="minorHAnsi" w:hAnsiTheme="minorHAnsi" w:cs="Arial"/>
          <w:sz w:val="20"/>
        </w:rPr>
        <w:t xml:space="preserve"> </w:t>
      </w:r>
    </w:p>
    <w:p w14:paraId="2D863357" w14:textId="428804D3" w:rsidR="00D91331" w:rsidRPr="008B65AF" w:rsidRDefault="00D91331" w:rsidP="004C58FF">
      <w:pPr>
        <w:jc w:val="both"/>
        <w:rPr>
          <w:rFonts w:asciiTheme="minorHAnsi" w:hAnsiTheme="minorHAnsi" w:cs="Arial"/>
          <w:sz w:val="20"/>
          <w:u w:val="single"/>
        </w:rPr>
      </w:pPr>
      <w:r w:rsidRPr="008B65AF">
        <w:rPr>
          <w:rFonts w:asciiTheme="minorHAnsi" w:hAnsiTheme="minorHAnsi" w:cs="Arial"/>
          <w:sz w:val="20"/>
        </w:rPr>
        <w:t xml:space="preserve">Cet arbitrage a lieu sur la première valeur liquidative du trimestre suivant la connaissance de la date de départ du Bénéficiaire par le Teneur de Comptes. </w:t>
      </w:r>
      <w:r w:rsidR="005D36BC" w:rsidRPr="008B65AF">
        <w:rPr>
          <w:rFonts w:asciiTheme="minorHAnsi" w:hAnsiTheme="minorHAnsi" w:cs="Arial"/>
          <w:sz w:val="20"/>
        </w:rPr>
        <w:t>Seuls les arbitrages au sein de la part « P » des FCPE resteront possibles en « Gestion Libre ».</w:t>
      </w:r>
    </w:p>
    <w:p w14:paraId="106C68B9" w14:textId="77777777" w:rsidR="00D91331" w:rsidRPr="008B65AF" w:rsidRDefault="00D91331" w:rsidP="004C58FF">
      <w:pPr>
        <w:jc w:val="both"/>
        <w:rPr>
          <w:rFonts w:asciiTheme="minorHAnsi" w:hAnsiTheme="minorHAnsi" w:cs="Arial"/>
          <w:sz w:val="20"/>
        </w:rPr>
      </w:pPr>
    </w:p>
    <w:p w14:paraId="44D8C10B" w14:textId="77777777" w:rsidR="00D430A7" w:rsidRPr="008B65AF" w:rsidRDefault="00D91331" w:rsidP="004C58FF">
      <w:pPr>
        <w:jc w:val="both"/>
        <w:rPr>
          <w:rFonts w:asciiTheme="minorHAnsi" w:hAnsiTheme="minorHAnsi" w:cs="Arial"/>
          <w:sz w:val="20"/>
          <w:u w:val="single"/>
        </w:rPr>
      </w:pPr>
      <w:r w:rsidRPr="008B65AF">
        <w:rPr>
          <w:rFonts w:asciiTheme="minorHAnsi" w:hAnsiTheme="minorHAnsi" w:cs="Arial"/>
          <w:sz w:val="20"/>
          <w:u w:val="single"/>
        </w:rPr>
        <w:t>Arrêt de paiement par l’Entreprise des frais de gestio</w:t>
      </w:r>
      <w:r w:rsidR="00540980" w:rsidRPr="008B65AF">
        <w:rPr>
          <w:rFonts w:asciiTheme="minorHAnsi" w:hAnsiTheme="minorHAnsi" w:cs="Arial"/>
          <w:sz w:val="20"/>
          <w:u w:val="single"/>
        </w:rPr>
        <w:t xml:space="preserve">n liés à la part « H » des FCPE : </w:t>
      </w:r>
    </w:p>
    <w:p w14:paraId="28B605A1" w14:textId="30BE71E1" w:rsidR="0065075A" w:rsidRPr="008B65AF" w:rsidRDefault="00D91331" w:rsidP="004C58FF">
      <w:pPr>
        <w:jc w:val="both"/>
        <w:rPr>
          <w:rFonts w:asciiTheme="minorHAnsi" w:hAnsiTheme="minorHAnsi" w:cs="Arial"/>
          <w:sz w:val="20"/>
        </w:rPr>
      </w:pPr>
      <w:r w:rsidRPr="008B65AF">
        <w:rPr>
          <w:rFonts w:asciiTheme="minorHAnsi" w:hAnsiTheme="minorHAnsi" w:cs="Arial"/>
          <w:sz w:val="20"/>
        </w:rPr>
        <w:t xml:space="preserve">En cas de non-paiement des frais de gestion de la part « H » des FCPE par l’Entreprise, la totalité des avoirs </w:t>
      </w:r>
      <w:r w:rsidR="00540980" w:rsidRPr="008B65AF">
        <w:rPr>
          <w:rFonts w:asciiTheme="minorHAnsi" w:hAnsiTheme="minorHAnsi" w:cs="Arial"/>
          <w:sz w:val="20"/>
        </w:rPr>
        <w:t xml:space="preserve">disponibles </w:t>
      </w:r>
      <w:r w:rsidR="00453E59" w:rsidRPr="008B65AF">
        <w:rPr>
          <w:rFonts w:asciiTheme="minorHAnsi" w:hAnsiTheme="minorHAnsi" w:cs="Arial"/>
          <w:sz w:val="20"/>
        </w:rPr>
        <w:t xml:space="preserve">sur le PEI </w:t>
      </w:r>
      <w:r w:rsidRPr="008B65AF">
        <w:rPr>
          <w:rFonts w:asciiTheme="minorHAnsi" w:hAnsiTheme="minorHAnsi" w:cs="Arial"/>
          <w:sz w:val="20"/>
        </w:rPr>
        <w:t>des Bénéficiaires</w:t>
      </w:r>
      <w:r w:rsidR="009301BA" w:rsidRPr="008B65AF">
        <w:rPr>
          <w:rFonts w:asciiTheme="minorHAnsi" w:hAnsiTheme="minorHAnsi" w:cs="Arial"/>
          <w:sz w:val="20"/>
        </w:rPr>
        <w:t xml:space="preserve"> en parts « H »</w:t>
      </w:r>
      <w:r w:rsidRPr="008B65AF">
        <w:rPr>
          <w:rFonts w:asciiTheme="minorHAnsi" w:hAnsiTheme="minorHAnsi" w:cs="Arial"/>
          <w:sz w:val="20"/>
        </w:rPr>
        <w:t xml:space="preserve"> sont automatiquement arbitrés </w:t>
      </w:r>
      <w:r w:rsidR="00540980" w:rsidRPr="008B65AF">
        <w:rPr>
          <w:rFonts w:asciiTheme="minorHAnsi" w:hAnsiTheme="minorHAnsi" w:cs="Arial"/>
          <w:sz w:val="20"/>
        </w:rPr>
        <w:t xml:space="preserve">sans frais </w:t>
      </w:r>
      <w:r w:rsidRPr="008B65AF">
        <w:rPr>
          <w:rFonts w:asciiTheme="minorHAnsi" w:hAnsiTheme="minorHAnsi" w:cs="Arial"/>
          <w:sz w:val="20"/>
        </w:rPr>
        <w:t xml:space="preserve">vers la part « P » </w:t>
      </w:r>
      <w:proofErr w:type="gramStart"/>
      <w:r w:rsidRPr="008B65AF">
        <w:rPr>
          <w:rFonts w:asciiTheme="minorHAnsi" w:hAnsiTheme="minorHAnsi" w:cs="Arial"/>
          <w:sz w:val="20"/>
        </w:rPr>
        <w:t>du(</w:t>
      </w:r>
      <w:proofErr w:type="gramEnd"/>
      <w:r w:rsidRPr="008B65AF">
        <w:rPr>
          <w:rFonts w:asciiTheme="minorHAnsi" w:hAnsiTheme="minorHAnsi" w:cs="Arial"/>
          <w:sz w:val="20"/>
        </w:rPr>
        <w:t xml:space="preserve">des) même(s) FCPE </w:t>
      </w:r>
      <w:r w:rsidR="00453E59" w:rsidRPr="008B65AF">
        <w:rPr>
          <w:rFonts w:asciiTheme="minorHAnsi" w:hAnsiTheme="minorHAnsi" w:cs="Arial"/>
          <w:sz w:val="20"/>
        </w:rPr>
        <w:t xml:space="preserve">du PEI </w:t>
      </w:r>
      <w:r w:rsidR="002E691D" w:rsidRPr="008B65AF">
        <w:rPr>
          <w:rFonts w:asciiTheme="minorHAnsi" w:hAnsiTheme="minorHAnsi" w:cs="Arial"/>
          <w:sz w:val="20"/>
        </w:rPr>
        <w:t>en gestion libre</w:t>
      </w:r>
      <w:r w:rsidR="00FE0318" w:rsidRPr="008B65AF">
        <w:rPr>
          <w:rFonts w:asciiTheme="minorHAnsi" w:hAnsiTheme="minorHAnsi" w:cs="Arial"/>
          <w:sz w:val="20"/>
        </w:rPr>
        <w:t>.</w:t>
      </w:r>
      <w:r w:rsidRPr="008B65AF">
        <w:rPr>
          <w:rFonts w:asciiTheme="minorHAnsi" w:hAnsiTheme="minorHAnsi" w:cs="Arial"/>
          <w:sz w:val="20"/>
        </w:rPr>
        <w:t xml:space="preserve"> </w:t>
      </w:r>
      <w:r w:rsidR="005D36BC" w:rsidRPr="008B65AF">
        <w:rPr>
          <w:rFonts w:asciiTheme="minorHAnsi" w:hAnsiTheme="minorHAnsi" w:cs="Arial"/>
          <w:sz w:val="20"/>
        </w:rPr>
        <w:t>Les avoirs disponibles investis en gestion pilotée PEI part « H », sont automatiquement arbitrés sans frais sur la gestion pilotée PEI part « P ».</w:t>
      </w:r>
    </w:p>
    <w:p w14:paraId="238F2B2A" w14:textId="123DEBD8" w:rsidR="00D91331" w:rsidRPr="008B65AF" w:rsidRDefault="00D91331" w:rsidP="004C58FF">
      <w:pPr>
        <w:jc w:val="both"/>
        <w:rPr>
          <w:rFonts w:asciiTheme="minorHAnsi" w:hAnsiTheme="minorHAnsi" w:cs="Arial"/>
          <w:sz w:val="20"/>
        </w:rPr>
      </w:pPr>
      <w:r w:rsidRPr="008B65AF">
        <w:rPr>
          <w:rFonts w:asciiTheme="minorHAnsi" w:hAnsiTheme="minorHAnsi" w:cs="Arial"/>
          <w:sz w:val="20"/>
        </w:rPr>
        <w:t xml:space="preserve">Dans la semaine qui suit la constatation du rejet de prélèvement par </w:t>
      </w:r>
      <w:r w:rsidR="009301BA" w:rsidRPr="008B65AF">
        <w:rPr>
          <w:rFonts w:asciiTheme="minorHAnsi" w:hAnsiTheme="minorHAnsi" w:cs="Arial"/>
          <w:sz w:val="20"/>
        </w:rPr>
        <w:t>Eres</w:t>
      </w:r>
      <w:r w:rsidRPr="008B65AF">
        <w:rPr>
          <w:rFonts w:asciiTheme="minorHAnsi" w:hAnsiTheme="minorHAnsi" w:cs="Arial"/>
          <w:sz w:val="20"/>
        </w:rPr>
        <w:t xml:space="preserve">, </w:t>
      </w:r>
      <w:r w:rsidR="009301BA" w:rsidRPr="008B65AF">
        <w:rPr>
          <w:rFonts w:asciiTheme="minorHAnsi" w:hAnsiTheme="minorHAnsi" w:cs="Arial"/>
          <w:sz w:val="20"/>
        </w:rPr>
        <w:t>Eres</w:t>
      </w:r>
      <w:r w:rsidRPr="008B65AF">
        <w:rPr>
          <w:rFonts w:asciiTheme="minorHAnsi" w:hAnsiTheme="minorHAnsi" w:cs="Arial"/>
          <w:sz w:val="20"/>
        </w:rPr>
        <w:t xml:space="preserve"> informe l’Entreprise du rejet. L’Entreprise dispose alors de 15 jours pour faire le nécessaire pour que le prélèvement puisse être représenté. </w:t>
      </w:r>
    </w:p>
    <w:p w14:paraId="0EC4D51E" w14:textId="5CD02FD8" w:rsidR="003F59FB" w:rsidRPr="008B65AF" w:rsidRDefault="00D91331" w:rsidP="004C58FF">
      <w:pPr>
        <w:jc w:val="both"/>
        <w:rPr>
          <w:rFonts w:asciiTheme="minorHAnsi" w:hAnsiTheme="minorHAnsi" w:cs="Arial"/>
          <w:sz w:val="20"/>
        </w:rPr>
      </w:pPr>
      <w:r w:rsidRPr="008B65AF">
        <w:rPr>
          <w:rFonts w:asciiTheme="minorHAnsi" w:hAnsiTheme="minorHAnsi" w:cs="Arial"/>
          <w:sz w:val="20"/>
        </w:rPr>
        <w:t xml:space="preserve">Si le prélèvement peut être présenté une seconde fois et en cas de second rejet de prélèvement, </w:t>
      </w:r>
      <w:r w:rsidR="009301BA" w:rsidRPr="008B65AF">
        <w:rPr>
          <w:rFonts w:asciiTheme="minorHAnsi" w:hAnsiTheme="minorHAnsi" w:cs="Arial"/>
          <w:sz w:val="20"/>
        </w:rPr>
        <w:t>Eres</w:t>
      </w:r>
      <w:r w:rsidRPr="008B65AF">
        <w:rPr>
          <w:rFonts w:asciiTheme="minorHAnsi" w:hAnsiTheme="minorHAnsi" w:cs="Arial"/>
          <w:sz w:val="20"/>
        </w:rPr>
        <w:t xml:space="preserve"> informe, d’une part, l’Entreprise du second rejet de prélèvement et de l’arbitrage automatique</w:t>
      </w:r>
      <w:r w:rsidR="003B1AAA" w:rsidRPr="008B65AF">
        <w:rPr>
          <w:rFonts w:asciiTheme="minorHAnsi" w:hAnsiTheme="minorHAnsi" w:cs="Arial"/>
          <w:sz w:val="20"/>
        </w:rPr>
        <w:t xml:space="preserve"> des avoirs disponibles</w:t>
      </w:r>
      <w:r w:rsidRPr="008B65AF">
        <w:rPr>
          <w:rFonts w:asciiTheme="minorHAnsi" w:hAnsiTheme="minorHAnsi" w:cs="Arial"/>
          <w:sz w:val="20"/>
        </w:rPr>
        <w:t xml:space="preserve"> et, d’autre part, informe le Teneur de comptes qui procède alors à l’arbitrage automatique des avoirs</w:t>
      </w:r>
      <w:r w:rsidR="00894EE3" w:rsidRPr="008B65AF">
        <w:rPr>
          <w:rFonts w:asciiTheme="minorHAnsi" w:hAnsiTheme="minorHAnsi" w:cs="Arial"/>
          <w:sz w:val="20"/>
        </w:rPr>
        <w:t xml:space="preserve"> disponibles</w:t>
      </w:r>
      <w:r w:rsidRPr="008B65AF">
        <w:rPr>
          <w:rFonts w:asciiTheme="minorHAnsi" w:hAnsiTheme="minorHAnsi" w:cs="Arial"/>
          <w:sz w:val="20"/>
        </w:rPr>
        <w:t>.</w:t>
      </w:r>
    </w:p>
    <w:p w14:paraId="4677BA49" w14:textId="3E4B9B39" w:rsidR="00D91331" w:rsidRPr="008B65AF" w:rsidRDefault="003F59FB" w:rsidP="004C58FF">
      <w:pPr>
        <w:jc w:val="both"/>
        <w:rPr>
          <w:rFonts w:asciiTheme="minorHAnsi" w:hAnsiTheme="minorHAnsi" w:cs="Arial"/>
          <w:sz w:val="20"/>
        </w:rPr>
      </w:pPr>
      <w:r w:rsidRPr="008B65AF">
        <w:rPr>
          <w:rFonts w:asciiTheme="minorHAnsi" w:hAnsiTheme="minorHAnsi" w:cs="Arial"/>
          <w:sz w:val="20"/>
        </w:rPr>
        <w:t xml:space="preserve">A défaut de réponse de l’Entreprise au terme du délai de 15 jours, </w:t>
      </w:r>
      <w:r w:rsidR="009301BA" w:rsidRPr="008B65AF">
        <w:rPr>
          <w:rFonts w:asciiTheme="minorHAnsi" w:hAnsiTheme="minorHAnsi" w:cs="Arial"/>
          <w:sz w:val="20"/>
        </w:rPr>
        <w:t>Eres</w:t>
      </w:r>
      <w:r w:rsidRPr="008B65AF">
        <w:rPr>
          <w:rFonts w:asciiTheme="minorHAnsi" w:hAnsiTheme="minorHAnsi" w:cs="Arial"/>
          <w:sz w:val="20"/>
        </w:rPr>
        <w:t xml:space="preserve"> informe le Teneur de Comptes qui procède alors à l’arbitrage automatique des avoirs disponibles</w:t>
      </w:r>
      <w:r w:rsidR="003B1AAA" w:rsidRPr="008B65AF">
        <w:rPr>
          <w:rFonts w:asciiTheme="minorHAnsi" w:hAnsiTheme="minorHAnsi" w:cs="Arial"/>
          <w:sz w:val="20"/>
        </w:rPr>
        <w:t xml:space="preserve">. </w:t>
      </w:r>
    </w:p>
    <w:p w14:paraId="4221A1DC" w14:textId="68CD8F42" w:rsidR="0089771C" w:rsidRPr="008B65AF" w:rsidRDefault="0089771C" w:rsidP="004C58FF">
      <w:pPr>
        <w:jc w:val="both"/>
        <w:rPr>
          <w:rFonts w:asciiTheme="minorHAnsi" w:hAnsiTheme="minorHAnsi" w:cs="Arial"/>
          <w:sz w:val="20"/>
        </w:rPr>
      </w:pPr>
      <w:r w:rsidRPr="008B65AF">
        <w:rPr>
          <w:rFonts w:asciiTheme="minorHAnsi" w:hAnsiTheme="minorHAnsi" w:cs="Arial"/>
          <w:sz w:val="20"/>
        </w:rPr>
        <w:t>Les sommes indisponibles à la date de l’incident de paiement seront arbitrées automatiquement sans</w:t>
      </w:r>
      <w:r w:rsidR="00107E75" w:rsidRPr="008B65AF">
        <w:rPr>
          <w:rFonts w:asciiTheme="minorHAnsi" w:hAnsiTheme="minorHAnsi" w:cs="Arial"/>
          <w:sz w:val="20"/>
        </w:rPr>
        <w:t xml:space="preserve"> frais</w:t>
      </w:r>
      <w:r w:rsidR="00B6416F" w:rsidRPr="008B65AF">
        <w:rPr>
          <w:rFonts w:asciiTheme="minorHAnsi" w:hAnsiTheme="minorHAnsi" w:cs="Arial"/>
          <w:sz w:val="20"/>
        </w:rPr>
        <w:t xml:space="preserve"> au fur et à mesure de leur </w:t>
      </w:r>
      <w:r w:rsidR="005E2252" w:rsidRPr="008B65AF">
        <w:rPr>
          <w:rFonts w:asciiTheme="minorHAnsi" w:hAnsiTheme="minorHAnsi" w:cs="Arial"/>
          <w:sz w:val="20"/>
        </w:rPr>
        <w:t xml:space="preserve">mise en </w:t>
      </w:r>
      <w:r w:rsidRPr="008B65AF">
        <w:rPr>
          <w:rFonts w:asciiTheme="minorHAnsi" w:hAnsiTheme="minorHAnsi" w:cs="Arial"/>
          <w:sz w:val="20"/>
        </w:rPr>
        <w:t>disponib</w:t>
      </w:r>
      <w:r w:rsidR="00B6416F" w:rsidRPr="008B65AF">
        <w:rPr>
          <w:rFonts w:asciiTheme="minorHAnsi" w:hAnsiTheme="minorHAnsi" w:cs="Arial"/>
          <w:sz w:val="20"/>
        </w:rPr>
        <w:t xml:space="preserve">ilité selon les même modalités (arbitrage vers </w:t>
      </w:r>
      <w:r w:rsidR="00107E75" w:rsidRPr="008B65AF">
        <w:rPr>
          <w:rFonts w:asciiTheme="minorHAnsi" w:hAnsiTheme="minorHAnsi" w:cs="Arial"/>
          <w:sz w:val="20"/>
        </w:rPr>
        <w:t xml:space="preserve">la part « P » </w:t>
      </w:r>
      <w:proofErr w:type="gramStart"/>
      <w:r w:rsidR="00107E75" w:rsidRPr="008B65AF">
        <w:rPr>
          <w:rFonts w:asciiTheme="minorHAnsi" w:hAnsiTheme="minorHAnsi" w:cs="Arial"/>
          <w:sz w:val="20"/>
        </w:rPr>
        <w:t>du(</w:t>
      </w:r>
      <w:proofErr w:type="gramEnd"/>
      <w:r w:rsidR="00107E75" w:rsidRPr="008B65AF">
        <w:rPr>
          <w:rFonts w:asciiTheme="minorHAnsi" w:hAnsiTheme="minorHAnsi" w:cs="Arial"/>
          <w:sz w:val="20"/>
        </w:rPr>
        <w:t>des) même(s) FCPE du PEI en gestion libre</w:t>
      </w:r>
      <w:r w:rsidR="00B6416F" w:rsidRPr="008B65AF">
        <w:rPr>
          <w:rFonts w:asciiTheme="minorHAnsi" w:hAnsiTheme="minorHAnsi" w:cs="Arial"/>
          <w:sz w:val="20"/>
        </w:rPr>
        <w:t xml:space="preserve"> et </w:t>
      </w:r>
      <w:r w:rsidR="00D53CB1" w:rsidRPr="008B65AF">
        <w:rPr>
          <w:rFonts w:asciiTheme="minorHAnsi" w:hAnsiTheme="minorHAnsi" w:cs="Arial"/>
          <w:sz w:val="20"/>
        </w:rPr>
        <w:t>vers</w:t>
      </w:r>
      <w:r w:rsidR="00107E75" w:rsidRPr="008B65AF">
        <w:rPr>
          <w:rFonts w:asciiTheme="minorHAnsi" w:hAnsiTheme="minorHAnsi" w:cs="Arial"/>
          <w:sz w:val="20"/>
        </w:rPr>
        <w:t xml:space="preserve"> la gestion pilotée PEI part « P »</w:t>
      </w:r>
      <w:r w:rsidR="00D53CB1" w:rsidRPr="008B65AF">
        <w:rPr>
          <w:rFonts w:asciiTheme="minorHAnsi" w:hAnsiTheme="minorHAnsi" w:cs="Arial"/>
          <w:sz w:val="20"/>
        </w:rPr>
        <w:t xml:space="preserve"> en gestion pilotée)</w:t>
      </w:r>
      <w:r w:rsidR="00107E75" w:rsidRPr="008B65AF">
        <w:rPr>
          <w:rFonts w:asciiTheme="minorHAnsi" w:hAnsiTheme="minorHAnsi" w:cs="Arial"/>
          <w:sz w:val="20"/>
        </w:rPr>
        <w:t>.</w:t>
      </w:r>
    </w:p>
    <w:p w14:paraId="51C22975" w14:textId="20BD5402" w:rsidR="000C320C" w:rsidRPr="008B65AF" w:rsidRDefault="00D91331" w:rsidP="004C58FF">
      <w:pPr>
        <w:jc w:val="both"/>
        <w:rPr>
          <w:rFonts w:asciiTheme="minorHAnsi" w:hAnsiTheme="minorHAnsi" w:cs="Arial"/>
          <w:sz w:val="20"/>
        </w:rPr>
      </w:pPr>
      <w:r w:rsidRPr="008B65AF">
        <w:rPr>
          <w:rFonts w:asciiTheme="minorHAnsi" w:hAnsiTheme="minorHAnsi" w:cs="Arial"/>
          <w:sz w:val="20"/>
        </w:rPr>
        <w:t>L’Entreprise informe sans délai les Bénéficiaires du plan de l’opération d’arbitrage automatique</w:t>
      </w:r>
      <w:r w:rsidR="00FE0318" w:rsidRPr="008B65AF">
        <w:rPr>
          <w:rFonts w:asciiTheme="minorHAnsi" w:hAnsiTheme="minorHAnsi" w:cs="Arial"/>
          <w:sz w:val="20"/>
        </w:rPr>
        <w:t xml:space="preserve"> sans frais</w:t>
      </w:r>
      <w:r w:rsidRPr="008B65AF">
        <w:rPr>
          <w:rFonts w:asciiTheme="minorHAnsi" w:hAnsiTheme="minorHAnsi" w:cs="Arial"/>
          <w:sz w:val="20"/>
        </w:rPr>
        <w:t xml:space="preserve"> </w:t>
      </w:r>
      <w:r w:rsidR="007660A6" w:rsidRPr="008B65AF">
        <w:rPr>
          <w:rFonts w:asciiTheme="minorHAnsi" w:hAnsiTheme="minorHAnsi" w:cs="Arial"/>
          <w:sz w:val="20"/>
        </w:rPr>
        <w:t xml:space="preserve">des sommes disponibles </w:t>
      </w:r>
      <w:r w:rsidR="008D38DB" w:rsidRPr="008B65AF">
        <w:rPr>
          <w:rFonts w:asciiTheme="minorHAnsi" w:hAnsiTheme="minorHAnsi" w:cs="Arial"/>
          <w:sz w:val="20"/>
        </w:rPr>
        <w:t xml:space="preserve">du PEI </w:t>
      </w:r>
      <w:r w:rsidRPr="008B65AF">
        <w:rPr>
          <w:rFonts w:asciiTheme="minorHAnsi" w:hAnsiTheme="minorHAnsi" w:cs="Arial"/>
          <w:sz w:val="20"/>
        </w:rPr>
        <w:t>vers la part « P » (du)des même(s) FCPE</w:t>
      </w:r>
      <w:r w:rsidR="00274AE9" w:rsidRPr="008B65AF">
        <w:rPr>
          <w:rFonts w:asciiTheme="minorHAnsi" w:hAnsiTheme="minorHAnsi" w:cs="Arial"/>
          <w:sz w:val="20"/>
        </w:rPr>
        <w:t xml:space="preserve"> ou sur la gestion pilotée </w:t>
      </w:r>
      <w:r w:rsidR="008D38DB" w:rsidRPr="008B65AF">
        <w:rPr>
          <w:rFonts w:asciiTheme="minorHAnsi" w:hAnsiTheme="minorHAnsi" w:cs="Arial"/>
          <w:sz w:val="20"/>
        </w:rPr>
        <w:t xml:space="preserve">PEI </w:t>
      </w:r>
      <w:r w:rsidR="00274AE9" w:rsidRPr="008B65AF">
        <w:rPr>
          <w:rFonts w:asciiTheme="minorHAnsi" w:hAnsiTheme="minorHAnsi" w:cs="Arial"/>
          <w:sz w:val="20"/>
        </w:rPr>
        <w:t>part « P »</w:t>
      </w:r>
      <w:r w:rsidRPr="008B65AF">
        <w:rPr>
          <w:rFonts w:asciiTheme="minorHAnsi" w:hAnsiTheme="minorHAnsi" w:cs="Arial"/>
          <w:sz w:val="20"/>
        </w:rPr>
        <w:t>. Ensuite, seule la part « P » des FCPE pourra être souscrite.</w:t>
      </w:r>
    </w:p>
    <w:p w14:paraId="1A4C96CA" w14:textId="77777777" w:rsidR="000C320C" w:rsidRPr="008B65AF" w:rsidRDefault="000C320C" w:rsidP="004C58FF">
      <w:pPr>
        <w:jc w:val="both"/>
        <w:rPr>
          <w:rFonts w:asciiTheme="minorHAnsi" w:hAnsiTheme="minorHAnsi" w:cs="Arial"/>
          <w:sz w:val="20"/>
        </w:rPr>
      </w:pPr>
    </w:p>
    <w:p w14:paraId="2E1DFE5A" w14:textId="77777777" w:rsidR="000C320C" w:rsidRPr="008B65AF" w:rsidRDefault="000C320C" w:rsidP="004C58FF">
      <w:pPr>
        <w:jc w:val="both"/>
        <w:rPr>
          <w:rFonts w:asciiTheme="minorHAnsi" w:hAnsiTheme="minorHAnsi" w:cs="Arial"/>
          <w:sz w:val="20"/>
        </w:rPr>
      </w:pPr>
    </w:p>
    <w:p w14:paraId="338343C7" w14:textId="37C96812" w:rsidR="00EF433F" w:rsidRPr="008B65AF" w:rsidRDefault="00EF433F" w:rsidP="004C58FF">
      <w:pPr>
        <w:jc w:val="center"/>
        <w:rPr>
          <w:rFonts w:asciiTheme="minorHAnsi" w:hAnsiTheme="minorHAnsi" w:cs="Arial"/>
          <w:b/>
          <w:bCs/>
          <w:sz w:val="20"/>
          <w:szCs w:val="18"/>
        </w:rPr>
      </w:pPr>
      <w:r w:rsidRPr="008B65AF">
        <w:rPr>
          <w:rFonts w:asciiTheme="minorHAnsi" w:hAnsiTheme="minorHAnsi" w:cs="Arial"/>
          <w:b/>
          <w:bCs/>
          <w:sz w:val="20"/>
          <w:szCs w:val="18"/>
        </w:rPr>
        <w:t>CHAPITRE V : FRAIS</w:t>
      </w:r>
    </w:p>
    <w:p w14:paraId="254530AC" w14:textId="35D1F9D0" w:rsidR="00EF433F" w:rsidRPr="008B65AF" w:rsidRDefault="00212D1E" w:rsidP="004C58FF">
      <w:pPr>
        <w:ind w:right="141"/>
        <w:rPr>
          <w:rFonts w:asciiTheme="minorHAnsi" w:hAnsiTheme="minorHAnsi" w:cs="Arial"/>
          <w:b/>
          <w:bCs/>
          <w:sz w:val="20"/>
          <w:szCs w:val="18"/>
        </w:rPr>
      </w:pPr>
      <w:r w:rsidRPr="008B65AF">
        <w:rPr>
          <w:rFonts w:asciiTheme="minorHAnsi" w:hAnsiTheme="minorHAnsi" w:cs="Arial"/>
          <w:b/>
          <w:bCs/>
          <w:sz w:val="20"/>
          <w:szCs w:val="18"/>
        </w:rPr>
        <w:t>ARTICLE 14</w:t>
      </w:r>
      <w:r w:rsidR="00EF433F" w:rsidRPr="008B65AF">
        <w:rPr>
          <w:rFonts w:asciiTheme="minorHAnsi" w:hAnsiTheme="minorHAnsi" w:cs="Arial"/>
          <w:b/>
          <w:bCs/>
          <w:sz w:val="20"/>
          <w:szCs w:val="18"/>
        </w:rPr>
        <w:t> – FRAIS</w:t>
      </w:r>
    </w:p>
    <w:p w14:paraId="53079AB9" w14:textId="77777777" w:rsidR="007E4E85" w:rsidRPr="008B65AF" w:rsidRDefault="007E4E85" w:rsidP="004C58FF">
      <w:pPr>
        <w:ind w:left="284"/>
        <w:rPr>
          <w:rFonts w:asciiTheme="minorHAnsi" w:hAnsiTheme="minorHAnsi" w:cs="Arial"/>
          <w:b/>
          <w:bCs/>
          <w:sz w:val="20"/>
        </w:rPr>
      </w:pPr>
      <w:r w:rsidRPr="008B65AF">
        <w:rPr>
          <w:rFonts w:asciiTheme="minorHAnsi" w:hAnsiTheme="minorHAnsi" w:cs="Arial"/>
          <w:b/>
          <w:bCs/>
          <w:sz w:val="20"/>
        </w:rPr>
        <w:t xml:space="preserve">a – Frais de gestion </w:t>
      </w:r>
    </w:p>
    <w:p w14:paraId="65C78498" w14:textId="77777777" w:rsidR="007E4E85" w:rsidRPr="008B65AF" w:rsidRDefault="007E4E85" w:rsidP="004C58FF">
      <w:pPr>
        <w:jc w:val="both"/>
        <w:rPr>
          <w:rFonts w:asciiTheme="minorHAnsi" w:hAnsiTheme="minorHAnsi" w:cs="Arial"/>
          <w:sz w:val="20"/>
        </w:rPr>
      </w:pPr>
      <w:r w:rsidRPr="008B65AF">
        <w:rPr>
          <w:rFonts w:asciiTheme="minorHAnsi" w:hAnsiTheme="minorHAnsi" w:cs="Arial"/>
          <w:sz w:val="20"/>
        </w:rPr>
        <w:t xml:space="preserve">Les frais de gestion de chacun des fonds sont précisés dans les Documents d’Information Clé pour l’Investisseur (DICI) des FCPE accessibles sur </w:t>
      </w:r>
      <w:hyperlink r:id="rId10" w:history="1">
        <w:r w:rsidRPr="008B65AF">
          <w:rPr>
            <w:rStyle w:val="Lienhypertexte"/>
            <w:rFonts w:asciiTheme="minorHAnsi" w:hAnsiTheme="minorHAnsi" w:cs="Arial"/>
            <w:sz w:val="20"/>
          </w:rPr>
          <w:t>www.eres-gestion.com</w:t>
        </w:r>
      </w:hyperlink>
      <w:r w:rsidRPr="008B65AF">
        <w:rPr>
          <w:rFonts w:asciiTheme="minorHAnsi" w:hAnsiTheme="minorHAnsi" w:cs="Arial"/>
          <w:sz w:val="20"/>
        </w:rPr>
        <w:t xml:space="preserve"> .</w:t>
      </w:r>
    </w:p>
    <w:p w14:paraId="3236AFCF" w14:textId="77777777" w:rsidR="007E4E85" w:rsidRPr="008B65AF" w:rsidRDefault="007E4E85" w:rsidP="004C58FF">
      <w:pPr>
        <w:jc w:val="both"/>
        <w:rPr>
          <w:rFonts w:asciiTheme="minorHAnsi" w:hAnsiTheme="minorHAnsi" w:cs="Arial"/>
          <w:sz w:val="20"/>
        </w:rPr>
      </w:pPr>
      <w:r w:rsidRPr="008B65AF">
        <w:rPr>
          <w:rFonts w:asciiTheme="minorHAnsi" w:hAnsiTheme="minorHAnsi" w:cs="Arial"/>
          <w:sz w:val="20"/>
        </w:rPr>
        <w:t xml:space="preserve">Les frais de gestion de la part « P » sont prélevés directement sur l’actif des fonds. </w:t>
      </w:r>
    </w:p>
    <w:p w14:paraId="38AFCB92" w14:textId="2CB77E71" w:rsidR="00AA7678" w:rsidRPr="008B65AF" w:rsidRDefault="007E4E85" w:rsidP="004C58FF">
      <w:pPr>
        <w:jc w:val="both"/>
        <w:rPr>
          <w:rFonts w:asciiTheme="minorHAnsi" w:hAnsiTheme="minorHAnsi" w:cs="Arial"/>
          <w:sz w:val="20"/>
        </w:rPr>
      </w:pPr>
      <w:r w:rsidRPr="008B65AF">
        <w:rPr>
          <w:rFonts w:asciiTheme="minorHAnsi" w:hAnsiTheme="minorHAnsi" w:cs="Arial"/>
          <w:sz w:val="20"/>
        </w:rPr>
        <w:t xml:space="preserve">Les frais de gestion de la part « H » sont facturés </w:t>
      </w:r>
      <w:r w:rsidR="00A55BD2" w:rsidRPr="008B65AF">
        <w:rPr>
          <w:rFonts w:asciiTheme="minorHAnsi" w:hAnsiTheme="minorHAnsi" w:cs="Arial"/>
          <w:sz w:val="20"/>
        </w:rPr>
        <w:t xml:space="preserve">pour partie </w:t>
      </w:r>
      <w:r w:rsidRPr="008B65AF">
        <w:rPr>
          <w:rFonts w:asciiTheme="minorHAnsi" w:hAnsiTheme="minorHAnsi" w:cs="Arial"/>
          <w:sz w:val="20"/>
        </w:rPr>
        <w:t>à l’Entreprise</w:t>
      </w:r>
      <w:r w:rsidR="00A55BD2" w:rsidRPr="008B65AF">
        <w:rPr>
          <w:rFonts w:asciiTheme="minorHAnsi" w:hAnsiTheme="minorHAnsi" w:cs="Arial"/>
          <w:sz w:val="20"/>
        </w:rPr>
        <w:t xml:space="preserve"> </w:t>
      </w:r>
      <w:r w:rsidR="005E2252" w:rsidRPr="008B65AF">
        <w:rPr>
          <w:rFonts w:asciiTheme="minorHAnsi" w:hAnsiTheme="minorHAnsi" w:cs="Arial"/>
          <w:sz w:val="20"/>
        </w:rPr>
        <w:t xml:space="preserve">chaque trimestre à terme échu </w:t>
      </w:r>
      <w:r w:rsidR="00A55BD2" w:rsidRPr="008B65AF">
        <w:rPr>
          <w:rFonts w:asciiTheme="minorHAnsi" w:hAnsiTheme="minorHAnsi" w:cs="Arial"/>
          <w:sz w:val="20"/>
        </w:rPr>
        <w:t xml:space="preserve">et pour partie </w:t>
      </w:r>
      <w:r w:rsidR="00523879" w:rsidRPr="008B65AF">
        <w:rPr>
          <w:rFonts w:asciiTheme="minorHAnsi" w:hAnsiTheme="minorHAnsi" w:cs="Arial"/>
          <w:sz w:val="20"/>
        </w:rPr>
        <w:t>prélevés sur</w:t>
      </w:r>
      <w:r w:rsidR="00A55BD2" w:rsidRPr="008B65AF">
        <w:rPr>
          <w:rFonts w:asciiTheme="minorHAnsi" w:hAnsiTheme="minorHAnsi" w:cs="Arial"/>
          <w:sz w:val="20"/>
        </w:rPr>
        <w:t xml:space="preserve"> l’actif du fonds</w:t>
      </w:r>
      <w:r w:rsidR="005E2252" w:rsidRPr="008B65AF">
        <w:rPr>
          <w:rFonts w:asciiTheme="minorHAnsi" w:hAnsiTheme="minorHAnsi" w:cs="Arial"/>
          <w:sz w:val="20"/>
        </w:rPr>
        <w:t xml:space="preserve"> sur chaque valeur liquidative</w:t>
      </w:r>
      <w:r w:rsidRPr="008B65AF">
        <w:rPr>
          <w:rFonts w:asciiTheme="minorHAnsi" w:hAnsiTheme="minorHAnsi" w:cs="Arial"/>
          <w:sz w:val="20"/>
        </w:rPr>
        <w:t xml:space="preserve">. </w:t>
      </w:r>
      <w:r w:rsidR="00554914" w:rsidRPr="008B65AF">
        <w:rPr>
          <w:rFonts w:asciiTheme="minorHAnsi" w:hAnsiTheme="minorHAnsi" w:cs="Arial"/>
          <w:sz w:val="20"/>
        </w:rPr>
        <w:t xml:space="preserve">En cas non-paiement des frais de gestion de la part « H » par l’Entreprise et après le second rejet de prélèvement, la totalité des avoirs disponibles de la part « H » du présent plan sont automatiquement arbitrés sans frais sur la part « P » conformément à l’Article 13 ci-dessus. </w:t>
      </w:r>
    </w:p>
    <w:p w14:paraId="581E539E" w14:textId="77777777" w:rsidR="007E4E85" w:rsidRPr="008B65AF" w:rsidRDefault="007E4E85" w:rsidP="004C58FF">
      <w:pPr>
        <w:rPr>
          <w:rFonts w:asciiTheme="minorHAnsi" w:hAnsiTheme="minorHAnsi" w:cs="Arial"/>
          <w:b/>
          <w:bCs/>
          <w:sz w:val="20"/>
        </w:rPr>
      </w:pPr>
    </w:p>
    <w:p w14:paraId="1E7AB548" w14:textId="77777777" w:rsidR="007E4E85" w:rsidRPr="008B65AF" w:rsidRDefault="007E4E85" w:rsidP="004C58FF">
      <w:pPr>
        <w:ind w:left="284"/>
        <w:rPr>
          <w:rFonts w:asciiTheme="minorHAnsi" w:hAnsiTheme="minorHAnsi" w:cs="Arial"/>
          <w:sz w:val="20"/>
        </w:rPr>
      </w:pPr>
      <w:r w:rsidRPr="008B65AF">
        <w:rPr>
          <w:rFonts w:asciiTheme="minorHAnsi" w:hAnsiTheme="minorHAnsi" w:cs="Arial"/>
          <w:b/>
          <w:bCs/>
          <w:sz w:val="20"/>
        </w:rPr>
        <w:t>b – Frais de souscription</w:t>
      </w:r>
    </w:p>
    <w:p w14:paraId="71824F1A" w14:textId="6F4873E5" w:rsidR="005C43A4" w:rsidRPr="008B65AF" w:rsidRDefault="007E4E85" w:rsidP="005D36BC">
      <w:pPr>
        <w:jc w:val="both"/>
        <w:rPr>
          <w:rFonts w:asciiTheme="minorHAnsi" w:hAnsiTheme="minorHAnsi" w:cs="Arial"/>
          <w:sz w:val="20"/>
          <w:szCs w:val="18"/>
        </w:rPr>
      </w:pPr>
      <w:r w:rsidRPr="008B65AF">
        <w:rPr>
          <w:rFonts w:asciiTheme="minorHAnsi" w:hAnsiTheme="minorHAnsi" w:cs="Arial"/>
          <w:sz w:val="20"/>
        </w:rPr>
        <w:t>Les frais de souscription sont à la charge des Porteurs de Parts ou à la charge de l’Entreprise selon le choix indiqué sur le bulletin d’adhésion</w:t>
      </w:r>
      <w:r w:rsidR="009301BA" w:rsidRPr="008B65AF">
        <w:rPr>
          <w:rFonts w:asciiTheme="minorHAnsi" w:hAnsiTheme="minorHAnsi" w:cs="Arial"/>
          <w:sz w:val="20"/>
        </w:rPr>
        <w:t xml:space="preserve"> au PEI/PERCOI</w:t>
      </w:r>
      <w:r w:rsidRPr="008B65AF">
        <w:rPr>
          <w:rFonts w:asciiTheme="minorHAnsi" w:hAnsiTheme="minorHAnsi" w:cs="Arial"/>
          <w:sz w:val="20"/>
        </w:rPr>
        <w:t>.</w:t>
      </w:r>
      <w:r w:rsidR="005C43A4" w:rsidRPr="008B65AF">
        <w:rPr>
          <w:rFonts w:asciiTheme="minorHAnsi" w:hAnsiTheme="minorHAnsi" w:cs="Arial"/>
          <w:sz w:val="20"/>
          <w:szCs w:val="18"/>
        </w:rPr>
        <w:br w:type="page"/>
      </w:r>
    </w:p>
    <w:p w14:paraId="27083C45" w14:textId="77777777" w:rsidR="005C43A4" w:rsidRPr="008B65AF" w:rsidRDefault="005C43A4" w:rsidP="004C58FF">
      <w:pPr>
        <w:ind w:right="141"/>
        <w:rPr>
          <w:rFonts w:asciiTheme="minorHAnsi" w:hAnsiTheme="minorHAnsi" w:cs="Arial"/>
          <w:sz w:val="20"/>
          <w:szCs w:val="18"/>
        </w:rPr>
      </w:pPr>
    </w:p>
    <w:p w14:paraId="393B3180" w14:textId="66B188BA" w:rsidR="00EF433F" w:rsidRPr="008B65AF" w:rsidRDefault="00212D1E" w:rsidP="004C58FF">
      <w:pPr>
        <w:ind w:right="141"/>
        <w:rPr>
          <w:rFonts w:asciiTheme="minorHAnsi" w:hAnsiTheme="minorHAnsi" w:cs="Arial"/>
          <w:sz w:val="20"/>
          <w:szCs w:val="18"/>
        </w:rPr>
      </w:pPr>
      <w:r w:rsidRPr="008B65AF">
        <w:rPr>
          <w:rFonts w:asciiTheme="minorHAnsi" w:hAnsiTheme="minorHAnsi" w:cs="Arial"/>
          <w:b/>
          <w:bCs/>
          <w:sz w:val="20"/>
          <w:szCs w:val="18"/>
        </w:rPr>
        <w:t>ARTICLE 15</w:t>
      </w:r>
      <w:r w:rsidR="00EF433F" w:rsidRPr="008B65AF">
        <w:rPr>
          <w:rFonts w:asciiTheme="minorHAnsi" w:hAnsiTheme="minorHAnsi" w:cs="Arial"/>
          <w:b/>
          <w:bCs/>
          <w:sz w:val="20"/>
          <w:szCs w:val="18"/>
        </w:rPr>
        <w:t> – FRAIS DE TENUE DES COMPTES DES BENEFICIAIRES</w:t>
      </w:r>
    </w:p>
    <w:p w14:paraId="67AA66C0" w14:textId="1D96BA7A"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L'Entreprise prend en charge les frais de tenue de registre ainsi que les frais de tenue de comptes conservation de chacun des Bénéficiaires au </w:t>
      </w:r>
      <w:r w:rsidR="0079031C" w:rsidRPr="008B65AF">
        <w:rPr>
          <w:rFonts w:asciiTheme="minorHAnsi" w:hAnsiTheme="minorHAnsi" w:cs="Arial"/>
          <w:sz w:val="20"/>
          <w:szCs w:val="18"/>
        </w:rPr>
        <w:t>PEI/PERCOI</w:t>
      </w:r>
      <w:r w:rsidRPr="008B65AF">
        <w:rPr>
          <w:rFonts w:asciiTheme="minorHAnsi" w:hAnsiTheme="minorHAnsi" w:cs="Arial"/>
          <w:sz w:val="20"/>
          <w:szCs w:val="18"/>
        </w:rPr>
        <w:t>. Sauf dispositions législatives ou réglementaires contraires, les frais de tenue de comptes conservation cessent d'être à la charge de l'Entreprise à compter du premier jour de l’année civile suivant celle au cours de laquelle est intervenue la rupture de contrat de travail ou le départ en retraite du Porteur de Parts. Ces frais incombent dès lors au Porteur de Parts concerné par prélèvement sur ses avoirs, dans la mesure où l’entreprise en a informé le Teneur de Comptes Conservateur de Parts. Ces frais figurent expressément dans la Convention de Tenue de Comptes, à leur disposition auprès de leur Entreprise.</w:t>
      </w:r>
    </w:p>
    <w:p w14:paraId="0F34C80B"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En cas de liquidation de l'Entreprise, les frais de tenue de comptes conservation dus postérieurement à la liquidation seront mis à la charge des Bénéficiaires. </w:t>
      </w:r>
    </w:p>
    <w:p w14:paraId="76EAFDDF" w14:textId="77777777" w:rsidR="00EF433F" w:rsidRPr="008B65AF" w:rsidRDefault="00EF433F" w:rsidP="004C58FF">
      <w:pPr>
        <w:jc w:val="center"/>
        <w:rPr>
          <w:rFonts w:asciiTheme="minorHAnsi" w:hAnsiTheme="minorHAnsi" w:cs="Arial"/>
          <w:b/>
          <w:bCs/>
          <w:sz w:val="20"/>
          <w:szCs w:val="18"/>
        </w:rPr>
      </w:pPr>
    </w:p>
    <w:p w14:paraId="4CD8495C" w14:textId="77777777" w:rsidR="004F7618" w:rsidRPr="008B65AF" w:rsidRDefault="004F7618" w:rsidP="004C58FF">
      <w:pPr>
        <w:jc w:val="center"/>
        <w:rPr>
          <w:rFonts w:asciiTheme="minorHAnsi" w:hAnsiTheme="minorHAnsi" w:cs="Arial"/>
          <w:b/>
          <w:bCs/>
          <w:sz w:val="20"/>
          <w:szCs w:val="18"/>
        </w:rPr>
      </w:pPr>
    </w:p>
    <w:p w14:paraId="7D822F46" w14:textId="77777777" w:rsidR="00EF433F" w:rsidRPr="008B65AF" w:rsidRDefault="00EF433F" w:rsidP="004C58FF">
      <w:pPr>
        <w:ind w:right="141"/>
        <w:jc w:val="center"/>
        <w:rPr>
          <w:rFonts w:asciiTheme="minorHAnsi" w:hAnsiTheme="minorHAnsi" w:cs="Arial"/>
          <w:b/>
          <w:bCs/>
          <w:sz w:val="20"/>
          <w:szCs w:val="18"/>
        </w:rPr>
      </w:pPr>
      <w:r w:rsidRPr="008B65AF">
        <w:rPr>
          <w:rFonts w:asciiTheme="minorHAnsi" w:hAnsiTheme="minorHAnsi" w:cs="Arial"/>
          <w:b/>
          <w:bCs/>
          <w:sz w:val="20"/>
          <w:szCs w:val="18"/>
        </w:rPr>
        <w:t>CHAPITRE VI : MODALITES DE RACHAT</w:t>
      </w:r>
    </w:p>
    <w:p w14:paraId="25CCA3B4" w14:textId="6FA3D376" w:rsidR="00EF433F" w:rsidRPr="008B65AF" w:rsidRDefault="00212D1E" w:rsidP="004C58FF">
      <w:pPr>
        <w:ind w:right="141"/>
        <w:rPr>
          <w:rFonts w:asciiTheme="minorHAnsi" w:hAnsiTheme="minorHAnsi" w:cs="Arial"/>
          <w:b/>
          <w:bCs/>
          <w:sz w:val="20"/>
          <w:szCs w:val="18"/>
        </w:rPr>
      </w:pPr>
      <w:r w:rsidRPr="008B65AF">
        <w:rPr>
          <w:rFonts w:asciiTheme="minorHAnsi" w:hAnsiTheme="minorHAnsi" w:cs="Arial"/>
          <w:b/>
          <w:bCs/>
          <w:sz w:val="20"/>
          <w:szCs w:val="18"/>
        </w:rPr>
        <w:t>ARTICLE 16</w:t>
      </w:r>
      <w:r w:rsidR="00EF433F" w:rsidRPr="008B65AF">
        <w:rPr>
          <w:rFonts w:asciiTheme="minorHAnsi" w:hAnsiTheme="minorHAnsi" w:cs="Arial"/>
          <w:b/>
          <w:bCs/>
          <w:sz w:val="20"/>
          <w:szCs w:val="18"/>
        </w:rPr>
        <w:t xml:space="preserve"> – INDISPONIBILITE DES PARTS ET CAS DE DEBLOCAGES ANTICIPES</w:t>
      </w:r>
    </w:p>
    <w:p w14:paraId="3FBFF82B"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Les sommes affectées au PEI seront disponibles à l'expiration d'un délai de 5 ans commençant à courir à compter du dernier jour du sixième mois de l'année en cours de laquelle ont été effectués les versements. </w:t>
      </w:r>
    </w:p>
    <w:p w14:paraId="42A05D3E"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Les sommes affectées au PERCOI sont disponibles à compter du départ à la retraite (liquidation des droits au régime général) du bénéficiaire.</w:t>
      </w:r>
    </w:p>
    <w:p w14:paraId="1D25E247" w14:textId="77777777" w:rsidR="00EF433F" w:rsidRPr="008B65AF" w:rsidRDefault="00EF433F" w:rsidP="004C58FF">
      <w:pPr>
        <w:ind w:right="141"/>
        <w:jc w:val="both"/>
        <w:rPr>
          <w:rFonts w:asciiTheme="minorHAnsi" w:hAnsiTheme="minorHAnsi" w:cs="Arial"/>
          <w:sz w:val="20"/>
          <w:szCs w:val="18"/>
        </w:rPr>
      </w:pPr>
    </w:p>
    <w:p w14:paraId="51666D99" w14:textId="59F93E85"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Les avoirs détenus dans le </w:t>
      </w:r>
      <w:r w:rsidR="0079031C" w:rsidRPr="008B65AF">
        <w:rPr>
          <w:rFonts w:asciiTheme="minorHAnsi" w:hAnsiTheme="minorHAnsi" w:cs="Arial"/>
          <w:sz w:val="20"/>
          <w:szCs w:val="18"/>
        </w:rPr>
        <w:t>PEI/PERCOI</w:t>
      </w:r>
      <w:r w:rsidRPr="008B65AF">
        <w:rPr>
          <w:rFonts w:asciiTheme="minorHAnsi" w:hAnsiTheme="minorHAnsi" w:cs="Arial"/>
          <w:sz w:val="20"/>
          <w:szCs w:val="18"/>
        </w:rPr>
        <w:t xml:space="preserve"> peuvent exceptionnellement être remboursés avant l'expiration des délais précités dans les cas suivants : </w:t>
      </w:r>
    </w:p>
    <w:p w14:paraId="20E42869" w14:textId="77777777" w:rsidR="00EF433F" w:rsidRPr="008B65AF" w:rsidRDefault="00EF433F" w:rsidP="004C58FF">
      <w:pPr>
        <w:ind w:right="142"/>
        <w:jc w:val="both"/>
        <w:rPr>
          <w:rFonts w:asciiTheme="minorHAnsi" w:hAnsiTheme="minorHAnsi" w:cs="Arial"/>
          <w:sz w:val="20"/>
          <w:szCs w:val="18"/>
          <w:u w:val="single"/>
        </w:rPr>
      </w:pPr>
      <w:r w:rsidRPr="008B65AF">
        <w:rPr>
          <w:rFonts w:asciiTheme="minorHAnsi" w:hAnsiTheme="minorHAnsi" w:cs="Arial"/>
          <w:sz w:val="20"/>
          <w:szCs w:val="18"/>
          <w:u w:val="single"/>
        </w:rPr>
        <w:t>Cas applicables au PEI et au PERCOI</w:t>
      </w:r>
    </w:p>
    <w:p w14:paraId="6BEF0003"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invalidité de l'intéressé, de ses enfants, de son conjoint ou de son partenaire lié par un pacte civil de solidarité. Cette invalidité s'apprécie au sens des 2° et 3° de l'article L. 341-4 du code de la sécurité sociale, ou est reconnue par décision de la commission des droits et de l'autonomie des personnes handicapées prévue à l'article L. 241-5 du code de l'action sociale et des familles, à condition que le taux d'incapacité atteigne au moins 80 % et que l'intéressé n'exerce aucune activité professionnelle. </w:t>
      </w:r>
    </w:p>
    <w:p w14:paraId="4AE051F3"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décès du salarié, de son conjoint ou de la personne liée au Bénéficiaire par un PACS. </w:t>
      </w:r>
    </w:p>
    <w:p w14:paraId="1AB4AF9F"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affectation des sommes épargnées à l'acquisition de la résidence principale ou à la remise en état de la résidence principale endommagée à la suite d'une catastrophe naturelle reconnue par arrêté ministériel. </w:t>
      </w:r>
    </w:p>
    <w:p w14:paraId="27D7DD22" w14:textId="195A53B8"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situation de surendettement du salarié définie à l'article L 331-2 du Code de la consommation, sur demande adressée à l'organisme gestionnaire des fonds ou à l'employeur, soit par le président de la commission de surendettement des particuliers soit par le juge lorsque le déblocage des droits paraît nécessaire à l'apurement du passif de l'intéressé. </w:t>
      </w:r>
    </w:p>
    <w:p w14:paraId="655761A1" w14:textId="77777777" w:rsidR="007A609E" w:rsidRPr="008B65AF" w:rsidRDefault="007A609E" w:rsidP="007A609E">
      <w:pPr>
        <w:ind w:left="142" w:right="141"/>
        <w:jc w:val="both"/>
        <w:rPr>
          <w:rFonts w:asciiTheme="minorHAnsi" w:hAnsiTheme="minorHAnsi" w:cs="Arial"/>
          <w:sz w:val="20"/>
          <w:szCs w:val="18"/>
        </w:rPr>
      </w:pPr>
    </w:p>
    <w:p w14:paraId="1F4B26D0" w14:textId="77777777" w:rsidR="00EF433F" w:rsidRPr="008B65AF" w:rsidRDefault="00EF433F" w:rsidP="004C58FF">
      <w:pPr>
        <w:ind w:right="142"/>
        <w:jc w:val="both"/>
        <w:rPr>
          <w:rFonts w:asciiTheme="minorHAnsi" w:hAnsiTheme="minorHAnsi" w:cs="Arial"/>
          <w:sz w:val="20"/>
          <w:szCs w:val="18"/>
          <w:u w:val="single"/>
        </w:rPr>
      </w:pPr>
      <w:r w:rsidRPr="008B65AF">
        <w:rPr>
          <w:rFonts w:asciiTheme="minorHAnsi" w:hAnsiTheme="minorHAnsi" w:cs="Arial"/>
          <w:sz w:val="20"/>
          <w:szCs w:val="18"/>
          <w:u w:val="single"/>
        </w:rPr>
        <w:t>Cas spécifiques au PEI</w:t>
      </w:r>
    </w:p>
    <w:p w14:paraId="211CBBA7"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mariage de l'intéressé ou conclusion d'un PACS par l'intéressé. </w:t>
      </w:r>
    </w:p>
    <w:p w14:paraId="6657B116"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naissance, ou arrivée au foyer d'un enfant en vue de son adoption, dès lors que le foyer compte déjà au moins deux enfants à sa charge. </w:t>
      </w:r>
    </w:p>
    <w:p w14:paraId="4D317467"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divorce, séparation ou dissolution d'un PACS lorsqu'ils sont assortis d'un jugement prévoyant la résidence habituelle unique ou partagée d'au moins un enfant au domicile de l'intéressé. </w:t>
      </w:r>
    </w:p>
    <w:p w14:paraId="7D4B8455"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affectation des sommes épargnées à la création ou reprise par le salarié, ses enfants, son conjoint ou la personne liée au Bénéficiaire par un PACS, d'une entreprise industrielle, commerciale, artisanale ou agricole, soit à titre individuel, soit sous la forme d'une société, à condition d'en exercer effectivement le contrôle au sens de l'article R5141-2 du Code du Travail, à l'installation en vue de l'exercice d'une autre profession non salariée ou à l'acquisition de parts sociales d'une société coopérative de production. </w:t>
      </w:r>
    </w:p>
    <w:p w14:paraId="5520A6D1" w14:textId="77777777" w:rsidR="00EF433F" w:rsidRPr="008B65AF" w:rsidRDefault="00EF433F"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 xml:space="preserve">affectation des sommes épargnées à l'agrandissement de la résidence principale emportant création de surface habitable nouvelle telle que définie à l'article R 111-2 du Code de la construction et de l'habitation, sous réserve de l'existence d'un permis de construire ou d'une déclaration préalable de travaux. </w:t>
      </w:r>
    </w:p>
    <w:p w14:paraId="60AC762B" w14:textId="1AB413D7" w:rsidR="00EF433F" w:rsidRPr="008B65AF" w:rsidRDefault="009301BA" w:rsidP="004C58FF">
      <w:pPr>
        <w:numPr>
          <w:ilvl w:val="0"/>
          <w:numId w:val="2"/>
        </w:numPr>
        <w:tabs>
          <w:tab w:val="clear" w:pos="360"/>
          <w:tab w:val="num" w:pos="142"/>
        </w:tabs>
        <w:ind w:left="142" w:right="141" w:hanging="142"/>
        <w:jc w:val="both"/>
        <w:rPr>
          <w:rFonts w:asciiTheme="minorHAnsi" w:hAnsiTheme="minorHAnsi" w:cs="Arial"/>
          <w:sz w:val="20"/>
          <w:szCs w:val="18"/>
        </w:rPr>
      </w:pPr>
      <w:r w:rsidRPr="008B65AF">
        <w:rPr>
          <w:rFonts w:asciiTheme="minorHAnsi" w:hAnsiTheme="minorHAnsi" w:cs="Arial"/>
          <w:sz w:val="20"/>
          <w:szCs w:val="18"/>
        </w:rPr>
        <w:t>rupture du contrat de travail, cessation de son activité par l’entrepreneur individuel, fin du mandat social ou perte du statut de conjoint collaborateur ou associé</w:t>
      </w:r>
      <w:r w:rsidR="00EF433F" w:rsidRPr="008B65AF">
        <w:rPr>
          <w:rFonts w:asciiTheme="minorHAnsi" w:hAnsiTheme="minorHAnsi" w:cs="Arial"/>
          <w:sz w:val="20"/>
          <w:szCs w:val="18"/>
        </w:rPr>
        <w:t xml:space="preserve">. </w:t>
      </w:r>
    </w:p>
    <w:p w14:paraId="4A858BFE" w14:textId="77777777" w:rsidR="00D430A7" w:rsidRPr="008B65AF" w:rsidRDefault="00D430A7" w:rsidP="004C58FF">
      <w:pPr>
        <w:ind w:right="141"/>
        <w:jc w:val="both"/>
        <w:rPr>
          <w:rFonts w:asciiTheme="minorHAnsi" w:hAnsiTheme="minorHAnsi" w:cs="Arial"/>
          <w:sz w:val="20"/>
          <w:szCs w:val="18"/>
        </w:rPr>
      </w:pPr>
    </w:p>
    <w:p w14:paraId="132E0104" w14:textId="77777777" w:rsidR="00EF433F" w:rsidRPr="008B65AF" w:rsidRDefault="00EF433F" w:rsidP="004C58FF">
      <w:pPr>
        <w:ind w:right="142"/>
        <w:jc w:val="both"/>
        <w:rPr>
          <w:rFonts w:asciiTheme="minorHAnsi" w:hAnsiTheme="minorHAnsi" w:cs="Arial"/>
          <w:sz w:val="20"/>
          <w:szCs w:val="18"/>
          <w:u w:val="single"/>
        </w:rPr>
      </w:pPr>
      <w:r w:rsidRPr="008B65AF">
        <w:rPr>
          <w:rFonts w:asciiTheme="minorHAnsi" w:hAnsiTheme="minorHAnsi" w:cs="Arial"/>
          <w:sz w:val="20"/>
          <w:szCs w:val="18"/>
          <w:u w:val="single"/>
        </w:rPr>
        <w:t>Cas spécifiques au PERCOI</w:t>
      </w:r>
    </w:p>
    <w:p w14:paraId="66E9B2B2"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Expiration des droits à l'assurance chômage du bénéficiaire</w:t>
      </w:r>
    </w:p>
    <w:p w14:paraId="2E793201" w14:textId="77777777" w:rsidR="00EF433F" w:rsidRPr="008B65AF" w:rsidRDefault="00EF433F" w:rsidP="004C58FF">
      <w:pPr>
        <w:ind w:right="141"/>
        <w:jc w:val="both"/>
        <w:rPr>
          <w:rFonts w:asciiTheme="minorHAnsi" w:hAnsiTheme="minorHAnsi" w:cs="Arial"/>
          <w:sz w:val="20"/>
          <w:szCs w:val="18"/>
        </w:rPr>
      </w:pPr>
    </w:p>
    <w:p w14:paraId="7A8013F2" w14:textId="77777777" w:rsidR="00EF433F" w:rsidRPr="008B65AF" w:rsidRDefault="00EF433F" w:rsidP="004C58FF">
      <w:pPr>
        <w:pStyle w:val="Style"/>
        <w:ind w:right="14"/>
        <w:jc w:val="both"/>
        <w:rPr>
          <w:rFonts w:asciiTheme="minorHAnsi" w:hAnsiTheme="minorHAnsi"/>
          <w:sz w:val="20"/>
          <w:szCs w:val="18"/>
        </w:rPr>
      </w:pPr>
      <w:r w:rsidRPr="008B65AF">
        <w:rPr>
          <w:rFonts w:asciiTheme="minorHAnsi" w:hAnsiTheme="minorHAnsi"/>
          <w:sz w:val="20"/>
          <w:szCs w:val="18"/>
        </w:rPr>
        <w:t xml:space="preserve">Tout autre cas de déblocage anticipé institué ultérieurement par voie légale ou réglementaire s'appliquera automatiquement. </w:t>
      </w:r>
    </w:p>
    <w:p w14:paraId="1E8A24FA" w14:textId="77777777" w:rsidR="00EF433F" w:rsidRPr="008B65AF" w:rsidRDefault="00EF433F" w:rsidP="004C58FF">
      <w:pPr>
        <w:pStyle w:val="Style"/>
        <w:ind w:right="14"/>
        <w:jc w:val="both"/>
        <w:rPr>
          <w:rFonts w:asciiTheme="minorHAnsi" w:hAnsiTheme="minorHAnsi"/>
          <w:sz w:val="20"/>
          <w:szCs w:val="18"/>
        </w:rPr>
      </w:pPr>
      <w:r w:rsidRPr="008B65AF">
        <w:rPr>
          <w:rFonts w:asciiTheme="minorHAnsi" w:hAnsiTheme="minorHAnsi"/>
          <w:sz w:val="20"/>
          <w:szCs w:val="18"/>
        </w:rPr>
        <w:t xml:space="preserve">La demande de déblocage anticipé doit être présentée dans un délai de 6 mois à compter de la survenance du fait générateur, sauf dans les cas de cessation du contrat de travail, décès du conjoint ou de la personne liée au Bénéficiaire par un PACS, invalidité, surendettement ; où elle peut intervenir à tout moment. La levée anticipée de l'indisponibilité intervient sous forme d'un versement unique qui porte, au choix du salarié, sur tout ou partie des droits susceptibles d'être débloqués. </w:t>
      </w:r>
    </w:p>
    <w:p w14:paraId="5EA5164C" w14:textId="271E71E5" w:rsidR="005C43A4" w:rsidRPr="008B65AF" w:rsidRDefault="005C43A4">
      <w:pPr>
        <w:spacing w:after="200" w:line="276" w:lineRule="auto"/>
        <w:rPr>
          <w:rFonts w:asciiTheme="minorHAnsi" w:hAnsiTheme="minorHAnsi" w:cs="Arial"/>
          <w:sz w:val="20"/>
          <w:szCs w:val="18"/>
        </w:rPr>
      </w:pPr>
      <w:r w:rsidRPr="008B65AF">
        <w:rPr>
          <w:rFonts w:asciiTheme="minorHAnsi" w:hAnsiTheme="minorHAnsi" w:cs="Arial"/>
          <w:sz w:val="20"/>
          <w:szCs w:val="18"/>
        </w:rPr>
        <w:br w:type="page"/>
      </w:r>
    </w:p>
    <w:p w14:paraId="56041B2F" w14:textId="77777777" w:rsidR="00EF433F" w:rsidRPr="008B65AF" w:rsidRDefault="00EF433F" w:rsidP="004C58FF">
      <w:pPr>
        <w:ind w:right="141"/>
        <w:jc w:val="both"/>
        <w:rPr>
          <w:rFonts w:asciiTheme="minorHAnsi" w:hAnsiTheme="minorHAnsi" w:cs="Arial"/>
          <w:sz w:val="20"/>
          <w:szCs w:val="18"/>
        </w:rPr>
      </w:pPr>
    </w:p>
    <w:p w14:paraId="40FC8244" w14:textId="1693B63A" w:rsidR="00EF433F" w:rsidRPr="008B65AF" w:rsidRDefault="00212D1E"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17</w:t>
      </w:r>
      <w:r w:rsidR="00EF433F" w:rsidRPr="008B65AF">
        <w:rPr>
          <w:rFonts w:asciiTheme="minorHAnsi" w:hAnsiTheme="minorHAnsi" w:cs="Arial"/>
          <w:b/>
          <w:bCs/>
          <w:sz w:val="20"/>
          <w:szCs w:val="18"/>
        </w:rPr>
        <w:t xml:space="preserve"> – RETRAIT DES FONDS </w:t>
      </w:r>
    </w:p>
    <w:p w14:paraId="4D01E822"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Les parts des fonds peuvent être remboursées aux Bénéficiaires, sur leur demande, à l'occasion d'un cas permettant la levée de l'indisponibilité ou lorsqu'elles sont devenues disponibles à l'issue du délai d'indisponibilité. La demande est adressée au Teneur de comptes conservateur accompagnée, le cas échéant, des pièces nécessaires pour justifier la disponibilité anticipée des parts. </w:t>
      </w:r>
    </w:p>
    <w:p w14:paraId="5D3350D1"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La plus-value constituée par la différence entre le montant de ce rachat et le montant des sommes correspondantes initialement versées dans le plan, est soumise aux prélèvements sociaux sur les revenus de placement dans le cadre de la réglementation en vigueur à la date de délivrance des avoirs. Les conditions d’assujettissement ou d’imposition des dites sommes sont susceptibles d’être modifiées par des dispositions législatives ou réglementaires ultérieures. Les porteurs qui ne demandent pas le remboursement de leurs parts au terme du délai d'indisponibilité continuent à bénéficier de l'exonération de l'impôt sur les plus-values, hors prélèvements sociaux. </w:t>
      </w:r>
    </w:p>
    <w:p w14:paraId="14B0546B" w14:textId="77777777" w:rsidR="00EF433F" w:rsidRPr="008B65AF" w:rsidRDefault="00EF433F" w:rsidP="004C58FF">
      <w:pPr>
        <w:ind w:right="141"/>
        <w:rPr>
          <w:rFonts w:asciiTheme="minorHAnsi" w:hAnsiTheme="minorHAnsi" w:cs="Arial"/>
          <w:sz w:val="20"/>
          <w:szCs w:val="18"/>
        </w:rPr>
      </w:pPr>
    </w:p>
    <w:p w14:paraId="4BA35554" w14:textId="77777777" w:rsidR="00EF433F" w:rsidRPr="008B65AF" w:rsidRDefault="00EF433F" w:rsidP="004C58FF">
      <w:pPr>
        <w:pStyle w:val="Style"/>
        <w:ind w:right="4"/>
        <w:jc w:val="both"/>
        <w:rPr>
          <w:rFonts w:asciiTheme="minorHAnsi" w:hAnsiTheme="minorHAnsi"/>
          <w:sz w:val="20"/>
          <w:szCs w:val="18"/>
        </w:rPr>
      </w:pPr>
      <w:r w:rsidRPr="008B65AF">
        <w:rPr>
          <w:rFonts w:asciiTheme="minorHAnsi" w:hAnsiTheme="minorHAnsi"/>
          <w:sz w:val="20"/>
          <w:szCs w:val="18"/>
        </w:rPr>
        <w:t>Sur le PEI, l’'épargne devenue disponible à l'issue du délai de blocage de 5 ans peut être débloquée en capital en une fois seulement ou de manière fractionnée. Le déblocage en capital bénéficie des avantages fiscaux et sociaux attachés à l'épargne salariale, à l'exception de la perception des prélèvements sociaux au titre des revenus de placement.</w:t>
      </w:r>
    </w:p>
    <w:p w14:paraId="540D43CB" w14:textId="77777777" w:rsidR="00EF433F" w:rsidRPr="008B65AF" w:rsidRDefault="00EF433F" w:rsidP="004C58FF">
      <w:pPr>
        <w:pStyle w:val="Style"/>
        <w:ind w:right="4"/>
        <w:jc w:val="both"/>
        <w:rPr>
          <w:rFonts w:asciiTheme="minorHAnsi" w:hAnsiTheme="minorHAnsi"/>
          <w:sz w:val="20"/>
          <w:szCs w:val="18"/>
        </w:rPr>
      </w:pPr>
    </w:p>
    <w:p w14:paraId="1BEE9924" w14:textId="77777777" w:rsidR="00EF433F" w:rsidRPr="008B65AF" w:rsidRDefault="00EF433F" w:rsidP="004C58FF">
      <w:pPr>
        <w:pStyle w:val="Style"/>
        <w:ind w:right="4"/>
        <w:jc w:val="both"/>
        <w:rPr>
          <w:rFonts w:asciiTheme="minorHAnsi" w:hAnsiTheme="minorHAnsi"/>
          <w:sz w:val="20"/>
          <w:szCs w:val="18"/>
        </w:rPr>
      </w:pPr>
      <w:r w:rsidRPr="008B65AF">
        <w:rPr>
          <w:rFonts w:asciiTheme="minorHAnsi" w:hAnsiTheme="minorHAnsi"/>
          <w:sz w:val="20"/>
          <w:szCs w:val="18"/>
        </w:rPr>
        <w:t xml:space="preserve">Sur le PERCOI, l’'épargne devenue disponible à l'issue du délai de blocage peut, au choix du bénéficiaire : </w:t>
      </w:r>
    </w:p>
    <w:p w14:paraId="2B75BE1D" w14:textId="77777777" w:rsidR="00EF433F" w:rsidRPr="008B65AF" w:rsidRDefault="00EF433F" w:rsidP="004C58FF">
      <w:pPr>
        <w:pStyle w:val="Style"/>
        <w:ind w:left="426" w:right="4" w:hanging="142"/>
        <w:jc w:val="both"/>
        <w:rPr>
          <w:rFonts w:asciiTheme="minorHAnsi" w:hAnsiTheme="minorHAnsi"/>
          <w:sz w:val="20"/>
          <w:szCs w:val="18"/>
        </w:rPr>
      </w:pPr>
      <w:r w:rsidRPr="008B65AF">
        <w:rPr>
          <w:rFonts w:asciiTheme="minorHAnsi" w:hAnsiTheme="minorHAnsi"/>
          <w:sz w:val="20"/>
          <w:szCs w:val="18"/>
        </w:rPr>
        <w:t xml:space="preserve">- être débloquée en capital en une fois seulement ou de manière fractionnée. Le déblocage en capital bénéficie des avantages fiscaux et sociaux attachés à l'épargne salariale, à l'exception de la perception des prélèvements sociaux au titre des revenus de placement. </w:t>
      </w:r>
    </w:p>
    <w:p w14:paraId="5F0B35AD" w14:textId="3B9B1051" w:rsidR="00EF433F" w:rsidRPr="008B65AF" w:rsidRDefault="00EF433F" w:rsidP="004C58FF">
      <w:pPr>
        <w:pStyle w:val="Style"/>
        <w:ind w:left="426" w:right="4" w:hanging="142"/>
        <w:jc w:val="both"/>
        <w:rPr>
          <w:rFonts w:asciiTheme="minorHAnsi" w:hAnsiTheme="minorHAnsi"/>
          <w:sz w:val="20"/>
          <w:szCs w:val="18"/>
        </w:rPr>
      </w:pPr>
      <w:r w:rsidRPr="008B65AF">
        <w:rPr>
          <w:rFonts w:asciiTheme="minorHAnsi" w:hAnsiTheme="minorHAnsi"/>
          <w:sz w:val="20"/>
          <w:szCs w:val="18"/>
        </w:rPr>
        <w:t xml:space="preserve">- être débloquée sous forme de rente viagère acquise à titre onéreux. Dans ce cas, le bénéficiaire se rapprochera de l'assureur qu’il aura choisi. La rente viagère à titre onéreux est imposée à l'impôt sur le revenu dans la catégorie des traitements, salaires et pensions pour une fraction déterminée qui varie en fonction de l'âge du débirentier. </w:t>
      </w:r>
    </w:p>
    <w:p w14:paraId="44106E69" w14:textId="6F547853" w:rsidR="00844F9C" w:rsidRPr="008B65AF" w:rsidRDefault="00EF433F" w:rsidP="004C58FF">
      <w:pPr>
        <w:pStyle w:val="Style"/>
        <w:tabs>
          <w:tab w:val="left" w:pos="7340"/>
        </w:tabs>
        <w:ind w:right="4"/>
        <w:jc w:val="both"/>
        <w:rPr>
          <w:rFonts w:asciiTheme="minorHAnsi" w:hAnsiTheme="minorHAnsi"/>
          <w:sz w:val="20"/>
          <w:szCs w:val="18"/>
        </w:rPr>
      </w:pPr>
      <w:r w:rsidRPr="008B65AF">
        <w:rPr>
          <w:rFonts w:asciiTheme="minorHAnsi" w:hAnsiTheme="minorHAnsi"/>
          <w:sz w:val="20"/>
          <w:szCs w:val="18"/>
        </w:rPr>
        <w:t xml:space="preserve">Le bénéficiaire pourra choisir l'un ou l'autre de ces modes de déblocage ou bien choisir conjointement ces deux modes lors de la demande de déblocage. </w:t>
      </w:r>
    </w:p>
    <w:p w14:paraId="1698F09B" w14:textId="77777777" w:rsidR="005A5789" w:rsidRPr="008B65AF" w:rsidRDefault="005A5789" w:rsidP="004C58FF">
      <w:pPr>
        <w:pStyle w:val="Style"/>
        <w:tabs>
          <w:tab w:val="left" w:pos="7340"/>
        </w:tabs>
        <w:ind w:right="4"/>
        <w:jc w:val="both"/>
        <w:rPr>
          <w:rFonts w:asciiTheme="minorHAnsi" w:hAnsiTheme="minorHAnsi"/>
          <w:sz w:val="20"/>
          <w:szCs w:val="18"/>
        </w:rPr>
      </w:pPr>
    </w:p>
    <w:p w14:paraId="0740008D" w14:textId="77777777" w:rsidR="00C71A23" w:rsidRPr="008B65AF" w:rsidRDefault="00C71A23" w:rsidP="004C58FF">
      <w:pPr>
        <w:pStyle w:val="Style"/>
        <w:tabs>
          <w:tab w:val="left" w:pos="7340"/>
        </w:tabs>
        <w:ind w:right="4"/>
        <w:jc w:val="both"/>
        <w:rPr>
          <w:rFonts w:asciiTheme="minorHAnsi" w:hAnsiTheme="minorHAnsi"/>
          <w:sz w:val="20"/>
          <w:szCs w:val="18"/>
        </w:rPr>
      </w:pPr>
    </w:p>
    <w:p w14:paraId="098DABCB" w14:textId="77777777" w:rsidR="00EF433F" w:rsidRPr="008B65AF" w:rsidRDefault="00EF433F" w:rsidP="004C58FF">
      <w:pPr>
        <w:ind w:right="141"/>
        <w:jc w:val="center"/>
        <w:rPr>
          <w:rFonts w:asciiTheme="minorHAnsi" w:hAnsiTheme="minorHAnsi" w:cs="Arial"/>
          <w:b/>
          <w:bCs/>
          <w:sz w:val="20"/>
          <w:szCs w:val="18"/>
        </w:rPr>
      </w:pPr>
      <w:r w:rsidRPr="008B65AF">
        <w:rPr>
          <w:rFonts w:asciiTheme="minorHAnsi" w:hAnsiTheme="minorHAnsi" w:cs="Arial"/>
          <w:b/>
          <w:bCs/>
          <w:sz w:val="20"/>
          <w:szCs w:val="18"/>
        </w:rPr>
        <w:t>CHAPITRE VII : INFORMATION</w:t>
      </w:r>
    </w:p>
    <w:p w14:paraId="0CB163EF" w14:textId="5EEB4527" w:rsidR="00EF433F" w:rsidRPr="008B65AF" w:rsidRDefault="00212D1E" w:rsidP="004C58FF">
      <w:pPr>
        <w:ind w:right="141"/>
        <w:rPr>
          <w:rFonts w:asciiTheme="minorHAnsi" w:hAnsiTheme="minorHAnsi" w:cs="Arial"/>
          <w:b/>
          <w:bCs/>
          <w:sz w:val="20"/>
          <w:szCs w:val="18"/>
        </w:rPr>
      </w:pPr>
      <w:r w:rsidRPr="008B65AF">
        <w:rPr>
          <w:rFonts w:asciiTheme="minorHAnsi" w:hAnsiTheme="minorHAnsi" w:cs="Arial"/>
          <w:b/>
          <w:bCs/>
          <w:sz w:val="20"/>
          <w:szCs w:val="18"/>
        </w:rPr>
        <w:t>ARTICLE 18</w:t>
      </w:r>
      <w:r w:rsidR="00EF433F" w:rsidRPr="008B65AF">
        <w:rPr>
          <w:rFonts w:asciiTheme="minorHAnsi" w:hAnsiTheme="minorHAnsi" w:cs="Arial"/>
          <w:b/>
          <w:bCs/>
          <w:sz w:val="20"/>
          <w:szCs w:val="18"/>
        </w:rPr>
        <w:t xml:space="preserve"> – INFORMATION DES BENEFICIAIRES ET DE L’ENTREPRISE </w:t>
      </w:r>
    </w:p>
    <w:p w14:paraId="52C7BD58" w14:textId="77777777" w:rsidR="009301BA" w:rsidRPr="008B65AF" w:rsidRDefault="009301BA"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L'information relative au PEI/PERCOI, ainsi qu'à tout avenant modificatif, sera effectuée par tout moyen à la convenance de l'Entreprise (voie d'affichage et/ou par notes d'information et via Internet ou Intranet). Il est remis à tous les membres du personnel de l'Entreprise ainsi qu'à tout nouvel embauché un exemplaire du PEI/PERCOI. </w:t>
      </w:r>
    </w:p>
    <w:p w14:paraId="53B7BBF3" w14:textId="77777777" w:rsidR="009301BA" w:rsidRPr="008B65AF" w:rsidRDefault="009301BA" w:rsidP="004C58FF">
      <w:pPr>
        <w:ind w:right="141"/>
        <w:jc w:val="both"/>
        <w:rPr>
          <w:rFonts w:asciiTheme="minorHAnsi" w:hAnsiTheme="minorHAnsi" w:cs="Arial"/>
          <w:sz w:val="20"/>
          <w:szCs w:val="18"/>
        </w:rPr>
      </w:pPr>
      <w:r w:rsidRPr="008B65AF">
        <w:rPr>
          <w:rFonts w:asciiTheme="minorHAnsi" w:hAnsiTheme="minorHAnsi" w:cs="Arial"/>
          <w:sz w:val="20"/>
          <w:szCs w:val="18"/>
        </w:rPr>
        <w:t>L’entreprise remet à tout nouveau salarié, directement ou par l’intermédiaire du Teneur de comptes, un livret d'épargne salariale présentant les dispositifs d’épargne salariale mis en place dans l’Entreprise.</w:t>
      </w:r>
    </w:p>
    <w:p w14:paraId="5CEE48F8" w14:textId="2370AA62" w:rsidR="00EF433F" w:rsidRPr="008B65AF" w:rsidRDefault="009301BA" w:rsidP="004C58FF">
      <w:pPr>
        <w:ind w:right="141"/>
        <w:jc w:val="both"/>
        <w:rPr>
          <w:rFonts w:asciiTheme="minorHAnsi" w:hAnsiTheme="minorHAnsi" w:cs="Arial"/>
          <w:sz w:val="20"/>
          <w:szCs w:val="18"/>
        </w:rPr>
      </w:pPr>
      <w:r w:rsidRPr="008B65AF">
        <w:rPr>
          <w:rFonts w:asciiTheme="minorHAnsi" w:hAnsiTheme="minorHAnsi" w:cs="Arial"/>
          <w:sz w:val="20"/>
          <w:szCs w:val="18"/>
        </w:rPr>
        <w:t>Chaque bénéficiaire reçoit au moins une fois par an un relevé lui indiquant sa situation, la date de disponibilité des parts dont il est titulaire et les cas dans lesquels ses avoirs deviennent exceptionnellement disponibles.</w:t>
      </w:r>
    </w:p>
    <w:p w14:paraId="288B68CB" w14:textId="77777777" w:rsidR="00C71A23" w:rsidRPr="008B65AF" w:rsidRDefault="00C71A23" w:rsidP="004C58FF">
      <w:pPr>
        <w:ind w:right="141"/>
        <w:rPr>
          <w:rFonts w:asciiTheme="minorHAnsi" w:hAnsiTheme="minorHAnsi" w:cs="Arial"/>
          <w:b/>
          <w:bCs/>
          <w:sz w:val="20"/>
          <w:szCs w:val="18"/>
        </w:rPr>
      </w:pPr>
    </w:p>
    <w:p w14:paraId="44A8D02C" w14:textId="3CA472A2" w:rsidR="00EF433F" w:rsidRPr="008B65AF" w:rsidRDefault="00212D1E" w:rsidP="004C58FF">
      <w:pPr>
        <w:ind w:right="141"/>
        <w:rPr>
          <w:rFonts w:asciiTheme="minorHAnsi" w:hAnsiTheme="minorHAnsi" w:cs="Arial"/>
          <w:b/>
          <w:bCs/>
          <w:sz w:val="20"/>
          <w:szCs w:val="18"/>
        </w:rPr>
      </w:pPr>
      <w:r w:rsidRPr="008B65AF">
        <w:rPr>
          <w:rFonts w:asciiTheme="minorHAnsi" w:hAnsiTheme="minorHAnsi" w:cs="Arial"/>
          <w:b/>
          <w:bCs/>
          <w:sz w:val="20"/>
          <w:szCs w:val="18"/>
        </w:rPr>
        <w:t>ARTICLE 19</w:t>
      </w:r>
      <w:r w:rsidR="00EF433F" w:rsidRPr="008B65AF">
        <w:rPr>
          <w:rFonts w:asciiTheme="minorHAnsi" w:hAnsiTheme="minorHAnsi" w:cs="Arial"/>
          <w:b/>
          <w:bCs/>
          <w:sz w:val="20"/>
          <w:szCs w:val="18"/>
        </w:rPr>
        <w:t xml:space="preserve"> – INFORMATION DES BENEFICIAIRES AYANT QUITTE LEUR ENTREPRISE</w:t>
      </w:r>
    </w:p>
    <w:p w14:paraId="0E266CF1" w14:textId="77777777" w:rsidR="00EF433F" w:rsidRPr="008B65AF" w:rsidRDefault="00EF433F" w:rsidP="004C58FF">
      <w:pPr>
        <w:ind w:right="141"/>
        <w:jc w:val="both"/>
        <w:rPr>
          <w:rFonts w:asciiTheme="minorHAnsi" w:hAnsiTheme="minorHAnsi" w:cs="Arial"/>
          <w:bCs/>
          <w:sz w:val="20"/>
          <w:szCs w:val="18"/>
        </w:rPr>
      </w:pPr>
      <w:r w:rsidRPr="008B65AF">
        <w:rPr>
          <w:rFonts w:asciiTheme="minorHAnsi" w:hAnsiTheme="minorHAnsi" w:cs="Arial"/>
          <w:bCs/>
          <w:sz w:val="20"/>
          <w:szCs w:val="18"/>
        </w:rPr>
        <w:t xml:space="preserve">Lorsqu'un Bénéficiaire quitte l'Entreprise sans faire débloquer immédiatement ses droits ou avant que l'Entreprise n'ait été en mesure de liquider la totalité de ses droits, l'Entreprise est tenue de lui remettre l'état récapitulatif prévu à l'article L3341-6 du Code du Travail, de prendre note de l'adresse que le Bénéficiaire lui indiquera pour lui transmettre toute information postérieurement à son départ de l'Entreprise, conformément à l'article R3324-36 du Code du Travail, ainsi que, le cas échéant, les références du compte sur lequel les sommes correspondantes devront lui être versées et d'informer le Bénéficiaire qu'en cas de changement d'adresse, il lui appartient d'en aviser l'Entreprise et le Teneur de Compte. </w:t>
      </w:r>
    </w:p>
    <w:p w14:paraId="3C8BDB3B" w14:textId="77777777" w:rsidR="00C53DA9" w:rsidRPr="008B65AF" w:rsidRDefault="00C53DA9" w:rsidP="004C58FF">
      <w:pPr>
        <w:ind w:right="141"/>
        <w:jc w:val="both"/>
        <w:rPr>
          <w:rFonts w:asciiTheme="minorHAnsi" w:hAnsiTheme="minorHAnsi" w:cs="Arial"/>
          <w:sz w:val="20"/>
          <w:szCs w:val="18"/>
        </w:rPr>
      </w:pPr>
    </w:p>
    <w:p w14:paraId="732E0036"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L'état récapitulatif comporte : </w:t>
      </w:r>
    </w:p>
    <w:p w14:paraId="46CB0D54"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 L'identification du Bénéficiaire. </w:t>
      </w:r>
    </w:p>
    <w:p w14:paraId="76CB3723"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 La description de ses avoirs acquis ou transférés dans l'Entreprise par accord de participation et plans d'épargne dans lesquels il a effectué des versements, avec mention, le cas échéant, des dates auxquelles ces avoirs sont disponibles. </w:t>
      </w:r>
    </w:p>
    <w:p w14:paraId="6D0F41EF" w14:textId="77777777" w:rsidR="00EF433F"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 L'identité et l'adresse des teneurs de comptes ou de registre auprès desquels le Bénéficiaire a un compte. </w:t>
      </w:r>
    </w:p>
    <w:p w14:paraId="5ABF4376" w14:textId="768BEBFE" w:rsidR="00C53DA9" w:rsidRPr="008B65AF" w:rsidRDefault="00C53DA9" w:rsidP="004C58FF">
      <w:pPr>
        <w:jc w:val="both"/>
        <w:rPr>
          <w:rFonts w:asciiTheme="minorHAnsi" w:hAnsiTheme="minorHAnsi" w:cstheme="minorHAnsi"/>
          <w:sz w:val="20"/>
          <w:szCs w:val="20"/>
        </w:rPr>
      </w:pPr>
      <w:r w:rsidRPr="008B65AF">
        <w:rPr>
          <w:rFonts w:asciiTheme="minorHAnsi" w:hAnsiTheme="minorHAnsi" w:cs="Arial"/>
          <w:sz w:val="20"/>
          <w:szCs w:val="20"/>
        </w:rPr>
        <w:t xml:space="preserve">- </w:t>
      </w:r>
      <w:r w:rsidRPr="008B65AF">
        <w:rPr>
          <w:rFonts w:asciiTheme="minorHAnsi" w:hAnsiTheme="minorHAnsi" w:cstheme="minorHAnsi"/>
          <w:sz w:val="20"/>
          <w:szCs w:val="20"/>
        </w:rPr>
        <w:t>le montant des frais de tenue de compte qui passent à sa charge une fois qu’il a quitté l’entreprise.</w:t>
      </w:r>
    </w:p>
    <w:p w14:paraId="26A09988" w14:textId="77777777" w:rsidR="00C53DA9" w:rsidRPr="008B65AF" w:rsidRDefault="00C53DA9" w:rsidP="004C58FF">
      <w:pPr>
        <w:ind w:right="141"/>
        <w:jc w:val="both"/>
        <w:rPr>
          <w:rFonts w:asciiTheme="minorHAnsi" w:hAnsiTheme="minorHAnsi" w:cs="Arial"/>
          <w:bCs/>
          <w:sz w:val="20"/>
          <w:szCs w:val="18"/>
        </w:rPr>
      </w:pPr>
    </w:p>
    <w:p w14:paraId="7A2EB7BE" w14:textId="77777777" w:rsidR="00C53DA9" w:rsidRPr="008B65AF" w:rsidRDefault="00C53DA9" w:rsidP="004C58FF">
      <w:pPr>
        <w:pStyle w:val="Default"/>
        <w:jc w:val="both"/>
        <w:rPr>
          <w:rFonts w:asciiTheme="minorHAnsi" w:hAnsiTheme="minorHAnsi" w:cstheme="minorHAnsi"/>
          <w:color w:val="auto"/>
          <w:sz w:val="20"/>
        </w:rPr>
      </w:pPr>
      <w:r w:rsidRPr="008B65AF">
        <w:rPr>
          <w:rFonts w:asciiTheme="minorHAnsi" w:hAnsiTheme="minorHAnsi" w:cstheme="minorHAnsi"/>
          <w:color w:val="auto"/>
          <w:sz w:val="20"/>
        </w:rPr>
        <w:t xml:space="preserve">Lorsqu’un bénéficiaire ne peut être atteint à la dernière adresse indiquée par lui, </w:t>
      </w:r>
      <w:r w:rsidRPr="008B65AF">
        <w:rPr>
          <w:rFonts w:asciiTheme="minorHAnsi" w:hAnsiTheme="minorHAnsi" w:cstheme="minorHAnsi"/>
          <w:sz w:val="20"/>
          <w:szCs w:val="20"/>
        </w:rPr>
        <w:t xml:space="preserve">la conservation des parts de FCPE </w:t>
      </w:r>
      <w:r w:rsidRPr="008B65AF">
        <w:rPr>
          <w:rFonts w:asciiTheme="minorHAnsi" w:hAnsiTheme="minorHAnsi" w:cstheme="minorHAnsi"/>
          <w:color w:val="auto"/>
          <w:sz w:val="20"/>
        </w:rPr>
        <w:t>:</w:t>
      </w:r>
    </w:p>
    <w:p w14:paraId="6D4BDCD8" w14:textId="77777777" w:rsidR="00C53DA9" w:rsidRPr="008B65AF" w:rsidRDefault="00C53DA9" w:rsidP="004C58FF">
      <w:pPr>
        <w:pStyle w:val="Default"/>
        <w:numPr>
          <w:ilvl w:val="0"/>
          <w:numId w:val="2"/>
        </w:numPr>
        <w:jc w:val="both"/>
        <w:rPr>
          <w:rFonts w:asciiTheme="minorHAnsi" w:hAnsiTheme="minorHAnsi" w:cstheme="minorHAnsi"/>
          <w:color w:val="auto"/>
          <w:sz w:val="20"/>
        </w:rPr>
      </w:pPr>
      <w:r w:rsidRPr="008B65AF">
        <w:rPr>
          <w:rFonts w:asciiTheme="minorHAnsi" w:hAnsiTheme="minorHAnsi" w:cstheme="minorHAnsi"/>
          <w:color w:val="auto"/>
          <w:sz w:val="20"/>
        </w:rPr>
        <w:t xml:space="preserve">du PEI </w:t>
      </w:r>
      <w:r w:rsidRPr="008B65AF">
        <w:rPr>
          <w:rFonts w:asciiTheme="minorHAnsi" w:hAnsiTheme="minorHAnsi" w:cstheme="minorHAnsi"/>
          <w:sz w:val="20"/>
          <w:szCs w:val="20"/>
        </w:rPr>
        <w:t>lui revenant continue d'être assurée par l'organisme qui en est chargé</w:t>
      </w:r>
      <w:r w:rsidRPr="008B65AF">
        <w:rPr>
          <w:rFonts w:asciiTheme="minorHAnsi" w:hAnsiTheme="minorHAnsi" w:cstheme="minorHAnsi"/>
          <w:color w:val="auto"/>
          <w:sz w:val="20"/>
        </w:rPr>
        <w:t xml:space="preserve"> où l’intéressé </w:t>
      </w:r>
      <w:r w:rsidRPr="008B65AF">
        <w:rPr>
          <w:rFonts w:asciiTheme="minorHAnsi" w:hAnsiTheme="minorHAnsi" w:cstheme="minorHAnsi"/>
          <w:sz w:val="20"/>
          <w:szCs w:val="20"/>
        </w:rPr>
        <w:t>peut les réclamer jusqu'à l'expiration des délais prévus à l'article L312-20 du Code Monétaire et Financier.</w:t>
      </w:r>
      <w:r w:rsidRPr="008B65AF">
        <w:rPr>
          <w:rFonts w:asciiTheme="minorHAnsi" w:hAnsiTheme="minorHAnsi" w:cstheme="minorHAnsi"/>
          <w:color w:val="auto"/>
          <w:sz w:val="20"/>
        </w:rPr>
        <w:t xml:space="preserve"> Au terme de ces délais, les sommes sont versées à la Caisse des dépôts et consignation puis acquises à l’Etat</w:t>
      </w:r>
      <w:r w:rsidRPr="008B65AF">
        <w:rPr>
          <w:rFonts w:asciiTheme="minorHAnsi" w:hAnsiTheme="minorHAnsi" w:cstheme="minorHAnsi"/>
          <w:sz w:val="20"/>
        </w:rPr>
        <w:t>.</w:t>
      </w:r>
    </w:p>
    <w:p w14:paraId="12644F2B" w14:textId="77777777" w:rsidR="00C53DA9" w:rsidRPr="008B65AF" w:rsidRDefault="00C53DA9" w:rsidP="004C58FF">
      <w:pPr>
        <w:pStyle w:val="Default"/>
        <w:numPr>
          <w:ilvl w:val="0"/>
          <w:numId w:val="2"/>
        </w:numPr>
        <w:jc w:val="both"/>
        <w:rPr>
          <w:rFonts w:asciiTheme="minorHAnsi" w:hAnsiTheme="minorHAnsi" w:cstheme="minorHAnsi"/>
          <w:color w:val="auto"/>
          <w:sz w:val="20"/>
        </w:rPr>
      </w:pPr>
      <w:r w:rsidRPr="008B65AF">
        <w:rPr>
          <w:rFonts w:asciiTheme="minorHAnsi" w:hAnsiTheme="minorHAnsi" w:cstheme="minorHAnsi"/>
          <w:sz w:val="20"/>
          <w:szCs w:val="20"/>
        </w:rPr>
        <w:t xml:space="preserve">du </w:t>
      </w:r>
      <w:r w:rsidRPr="008B65AF">
        <w:rPr>
          <w:rFonts w:asciiTheme="minorHAnsi" w:hAnsiTheme="minorHAnsi" w:cstheme="minorHAnsi"/>
          <w:color w:val="auto"/>
          <w:sz w:val="20"/>
        </w:rPr>
        <w:t xml:space="preserve">PERCOI </w:t>
      </w:r>
      <w:r w:rsidRPr="008B65AF">
        <w:rPr>
          <w:rFonts w:asciiTheme="minorHAnsi" w:hAnsiTheme="minorHAnsi" w:cstheme="minorHAnsi"/>
          <w:sz w:val="20"/>
          <w:szCs w:val="20"/>
        </w:rPr>
        <w:t>lui revenant continue d'être assurée par l'organisme qui en est chargé</w:t>
      </w:r>
      <w:r w:rsidRPr="008B65AF">
        <w:rPr>
          <w:rFonts w:asciiTheme="minorHAnsi" w:hAnsiTheme="minorHAnsi" w:cstheme="minorHAnsi"/>
          <w:color w:val="auto"/>
          <w:sz w:val="20"/>
        </w:rPr>
        <w:t xml:space="preserve"> où l’intéressé </w:t>
      </w:r>
      <w:r w:rsidRPr="008B65AF">
        <w:rPr>
          <w:rFonts w:asciiTheme="minorHAnsi" w:hAnsiTheme="minorHAnsi" w:cstheme="minorHAnsi"/>
          <w:sz w:val="20"/>
          <w:szCs w:val="20"/>
        </w:rPr>
        <w:t>peut les réclamer jusqu'à l'expiration de la prescription prévue à l'article L135-3 alinéa 10° bis du Code de la Sécurité Sociale (30 ans</w:t>
      </w:r>
      <w:r w:rsidRPr="008B65AF">
        <w:rPr>
          <w:rFonts w:asciiTheme="minorHAnsi" w:hAnsiTheme="minorHAnsi" w:cstheme="minorHAnsi"/>
          <w:color w:val="auto"/>
          <w:sz w:val="20"/>
        </w:rPr>
        <w:t>). Au terme de cette prescription, ces sommes sont versées au Fonds de solidarité vieillesse.</w:t>
      </w:r>
    </w:p>
    <w:p w14:paraId="2D3DF279" w14:textId="77777777" w:rsidR="00C53DA9" w:rsidRPr="008B65AF" w:rsidRDefault="00C53DA9" w:rsidP="004C58FF">
      <w:pPr>
        <w:ind w:right="141"/>
        <w:jc w:val="both"/>
        <w:rPr>
          <w:rFonts w:asciiTheme="minorHAnsi" w:hAnsiTheme="minorHAnsi" w:cs="Arial"/>
          <w:bCs/>
          <w:sz w:val="20"/>
          <w:szCs w:val="18"/>
        </w:rPr>
      </w:pPr>
    </w:p>
    <w:p w14:paraId="19548781" w14:textId="77777777" w:rsidR="00EF433F" w:rsidRPr="008B65AF" w:rsidRDefault="00EF433F" w:rsidP="004C58FF">
      <w:pPr>
        <w:ind w:right="141"/>
        <w:jc w:val="both"/>
        <w:rPr>
          <w:rFonts w:asciiTheme="minorHAnsi" w:hAnsiTheme="minorHAnsi" w:cs="Arial"/>
          <w:bCs/>
          <w:sz w:val="20"/>
          <w:szCs w:val="18"/>
        </w:rPr>
      </w:pPr>
      <w:r w:rsidRPr="008B65AF">
        <w:rPr>
          <w:rFonts w:asciiTheme="minorHAnsi" w:hAnsiTheme="minorHAnsi" w:cs="Arial"/>
          <w:bCs/>
          <w:sz w:val="20"/>
          <w:szCs w:val="18"/>
        </w:rPr>
        <w:t>En cas de décès du Bénéficiaire, ses ayants droit doivent demander la liquidation de ses droits auxquels cessent d'être attaché le régime fiscal d'exonération des plus-values de cession prévu au 4 de III de l'article 150 0 A du Code général des impôts, à compter du septième mois suivant le décès.</w:t>
      </w:r>
    </w:p>
    <w:p w14:paraId="2C9D4AF6" w14:textId="77777777" w:rsidR="00D430A7" w:rsidRPr="008B65AF" w:rsidRDefault="00D430A7" w:rsidP="004C58FF">
      <w:pPr>
        <w:ind w:right="142"/>
        <w:rPr>
          <w:rFonts w:asciiTheme="minorHAnsi" w:hAnsiTheme="minorHAnsi" w:cs="Arial"/>
          <w:sz w:val="20"/>
          <w:szCs w:val="18"/>
        </w:rPr>
      </w:pPr>
    </w:p>
    <w:p w14:paraId="0CBC15E5" w14:textId="77777777" w:rsidR="00C53DA9" w:rsidRPr="008B65AF" w:rsidRDefault="00C53DA9" w:rsidP="004C58FF">
      <w:pPr>
        <w:ind w:right="142"/>
        <w:rPr>
          <w:rFonts w:asciiTheme="minorHAnsi" w:hAnsiTheme="minorHAnsi" w:cs="Arial"/>
          <w:sz w:val="20"/>
          <w:szCs w:val="18"/>
        </w:rPr>
      </w:pPr>
    </w:p>
    <w:p w14:paraId="4D498762" w14:textId="77777777" w:rsidR="00EF433F" w:rsidRPr="008B65AF" w:rsidRDefault="00EF433F" w:rsidP="004C58FF">
      <w:pPr>
        <w:ind w:right="141"/>
        <w:jc w:val="center"/>
        <w:rPr>
          <w:rFonts w:asciiTheme="minorHAnsi" w:hAnsiTheme="minorHAnsi" w:cs="Arial"/>
          <w:b/>
          <w:bCs/>
          <w:sz w:val="20"/>
          <w:szCs w:val="18"/>
        </w:rPr>
      </w:pPr>
      <w:r w:rsidRPr="008B65AF">
        <w:rPr>
          <w:rFonts w:asciiTheme="minorHAnsi" w:hAnsiTheme="minorHAnsi" w:cs="Arial"/>
          <w:b/>
          <w:bCs/>
          <w:sz w:val="20"/>
          <w:szCs w:val="18"/>
        </w:rPr>
        <w:t>CHAPITRE VIII : DUREE, MODIFICATIONS, FIN D’ADHESION</w:t>
      </w:r>
    </w:p>
    <w:p w14:paraId="3C4D540A" w14:textId="51F7BFF1" w:rsidR="00EF433F" w:rsidRPr="008B65AF" w:rsidRDefault="00212D1E" w:rsidP="004C58FF">
      <w:pPr>
        <w:ind w:right="141"/>
        <w:rPr>
          <w:rFonts w:asciiTheme="minorHAnsi" w:hAnsiTheme="minorHAnsi" w:cs="Arial"/>
          <w:b/>
          <w:bCs/>
          <w:sz w:val="20"/>
          <w:szCs w:val="18"/>
        </w:rPr>
      </w:pPr>
      <w:r w:rsidRPr="008B65AF">
        <w:rPr>
          <w:rFonts w:asciiTheme="minorHAnsi" w:hAnsiTheme="minorHAnsi" w:cs="Arial"/>
          <w:b/>
          <w:bCs/>
          <w:sz w:val="20"/>
          <w:szCs w:val="18"/>
        </w:rPr>
        <w:t>ARTICLE 20</w:t>
      </w:r>
      <w:r w:rsidR="00EF433F" w:rsidRPr="008B65AF">
        <w:rPr>
          <w:rFonts w:asciiTheme="minorHAnsi" w:hAnsiTheme="minorHAnsi" w:cs="Arial"/>
          <w:b/>
          <w:bCs/>
          <w:sz w:val="20"/>
          <w:szCs w:val="18"/>
        </w:rPr>
        <w:t xml:space="preserve"> – DUREE, DATE D'EFFET, MODIFICATION</w:t>
      </w:r>
    </w:p>
    <w:p w14:paraId="0282BF0F" w14:textId="02BB3AA7" w:rsidR="00435CF4"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Le PEI/PERCOI est institué pour une durée indéterminée et prend effet à partir du jour qui suit son dépôt à la DIRECCTE (ou son unité territoriale). Le présent règlement de PEI/PERCOI sera, à la diligence du promoteur, déposé auprès de la Direction Régionale des Entreprises, de la Concurrence, de la Consommation, du Travail et de l'Emploi (DIRECCTE) ou son unité territoriale du travail du lieu de sa conclusion.</w:t>
      </w:r>
    </w:p>
    <w:p w14:paraId="6CE84DE8" w14:textId="77777777" w:rsidR="00435CF4" w:rsidRPr="008B65AF" w:rsidRDefault="00435CF4" w:rsidP="004C58FF">
      <w:pPr>
        <w:jc w:val="both"/>
        <w:rPr>
          <w:rFonts w:asciiTheme="minorHAnsi" w:hAnsiTheme="minorHAnsi"/>
          <w:sz w:val="20"/>
          <w:szCs w:val="24"/>
        </w:rPr>
      </w:pPr>
      <w:r w:rsidRPr="008B65AF">
        <w:rPr>
          <w:rFonts w:asciiTheme="minorHAnsi" w:hAnsiTheme="minorHAnsi"/>
          <w:sz w:val="20"/>
          <w:szCs w:val="24"/>
        </w:rPr>
        <w:t xml:space="preserve">Conformément à l’article L 3333-7 du Code du travail, le PEI/PERCOI peut être modifié si cette modification fait l'objet d'une information des entreprises adhérentes au PEI/PERCOI. La modification s'applique à la condition que la majorité des entreprises adhérentes ne s'y oppose pas dans un délai d'un mois à compter de la date d'envoi de l'information et, pour chaque entreprise, à compter du premier exercice suivant la date d'envoi de l'information. En cas contraire, le plan est fermé à tout nouveau versement. </w:t>
      </w:r>
    </w:p>
    <w:p w14:paraId="32FFF46C" w14:textId="0ABC03D5" w:rsidR="00EF433F"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Toutes les modifications éventuelles au présent règlement seront constatées sous forme écrite, par voie d'avenant. L'avenant modificatif est déposé auprès de la DIRECCTE compétente (ou son unité territoriale) et porté à la connaissance des Bénéficiaires par chaque entreprise adhérente conformément aux dispositions prévues à l'article 18. </w:t>
      </w:r>
    </w:p>
    <w:p w14:paraId="6E34FCAB" w14:textId="77777777" w:rsidR="00C71A23" w:rsidRPr="008B65AF" w:rsidRDefault="00C71A23" w:rsidP="004C58FF">
      <w:pPr>
        <w:ind w:right="141"/>
        <w:jc w:val="both"/>
        <w:rPr>
          <w:rFonts w:asciiTheme="minorHAnsi" w:hAnsiTheme="minorHAnsi" w:cs="Arial"/>
          <w:sz w:val="20"/>
          <w:szCs w:val="18"/>
        </w:rPr>
      </w:pPr>
    </w:p>
    <w:p w14:paraId="20509519" w14:textId="283DE3FC" w:rsidR="00EF433F" w:rsidRPr="008B65AF" w:rsidRDefault="00212D1E"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21</w:t>
      </w:r>
      <w:r w:rsidR="00EF433F" w:rsidRPr="008B65AF">
        <w:rPr>
          <w:rFonts w:asciiTheme="minorHAnsi" w:hAnsiTheme="minorHAnsi" w:cs="Arial"/>
          <w:b/>
          <w:bCs/>
          <w:sz w:val="20"/>
          <w:szCs w:val="18"/>
        </w:rPr>
        <w:t xml:space="preserve"> – FIN DE L'ADHESION D’UNE ENTREPRISE</w:t>
      </w:r>
    </w:p>
    <w:p w14:paraId="721C2986" w14:textId="77777777" w:rsidR="00435CF4"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Toute entreprise souhaitant mettre fin à son adhésion au PEI/PERCOI doit recueillir l'accord de ses Délégués syndicaux ou de son Comité d'entreprise ou de sa Délégation unique du personnel ou de la majorité des deux tiers de son personnel, selon les modalités de l'adhésion initiale.</w:t>
      </w:r>
    </w:p>
    <w:p w14:paraId="3D71E9EC" w14:textId="77777777" w:rsidR="00435CF4"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Cette décision devra immédiatement être portée à la connaissance des Bénéficiaires par l’Entreprise par tout moyen, ainsi que de la société chargée de la tenue du registre des comptes individuels des Bénéficiaires et ce par lettre recommandée avec accusé de réception. </w:t>
      </w:r>
    </w:p>
    <w:p w14:paraId="5627E078" w14:textId="77777777" w:rsidR="00435CF4"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La fin de l'adhésion au PEI/PERCOI ne sera effective qu'après un préavis d'un mois. </w:t>
      </w:r>
    </w:p>
    <w:p w14:paraId="52DB3E59" w14:textId="77777777" w:rsidR="00435CF4" w:rsidRPr="008B65AF" w:rsidRDefault="00435CF4" w:rsidP="004C58FF">
      <w:pPr>
        <w:ind w:right="141"/>
        <w:jc w:val="both"/>
        <w:rPr>
          <w:rFonts w:asciiTheme="minorHAnsi" w:hAnsiTheme="minorHAnsi" w:cs="Arial"/>
          <w:sz w:val="20"/>
          <w:szCs w:val="18"/>
        </w:rPr>
      </w:pPr>
      <w:r w:rsidRPr="008B65AF">
        <w:rPr>
          <w:rFonts w:asciiTheme="minorHAnsi" w:hAnsiTheme="minorHAnsi" w:cs="Arial"/>
          <w:sz w:val="20"/>
          <w:szCs w:val="18"/>
        </w:rPr>
        <w:t xml:space="preserve">La dénonciation de l’adhésion au PEI/PERCOI est sans conséquence sur l’indisponibilité des avoirs des Bénéficiaires. En revanche, aucun nouveau versement au PEI/PERCOI ne peut plus être effectué par les Bénéficiaires de l’Entreprise ayant dénoncé son adhésion à compter de l’expiration du préavis. </w:t>
      </w:r>
    </w:p>
    <w:p w14:paraId="31194BC1" w14:textId="77777777" w:rsidR="008E1F28" w:rsidRPr="008B65AF" w:rsidRDefault="008E1F28" w:rsidP="004C58FF">
      <w:pPr>
        <w:ind w:right="141"/>
        <w:jc w:val="both"/>
        <w:rPr>
          <w:rFonts w:asciiTheme="minorHAnsi" w:hAnsiTheme="minorHAnsi" w:cs="Arial"/>
          <w:sz w:val="20"/>
          <w:szCs w:val="18"/>
        </w:rPr>
      </w:pPr>
    </w:p>
    <w:p w14:paraId="574E45F0" w14:textId="095BD6B5" w:rsidR="00EF433F" w:rsidRPr="008B65AF" w:rsidRDefault="00212D1E" w:rsidP="004C58FF">
      <w:pPr>
        <w:ind w:right="141"/>
        <w:jc w:val="both"/>
        <w:rPr>
          <w:rFonts w:asciiTheme="minorHAnsi" w:hAnsiTheme="minorHAnsi" w:cs="Arial"/>
          <w:b/>
          <w:bCs/>
          <w:sz w:val="20"/>
          <w:szCs w:val="18"/>
        </w:rPr>
      </w:pPr>
      <w:r w:rsidRPr="008B65AF">
        <w:rPr>
          <w:rFonts w:asciiTheme="minorHAnsi" w:hAnsiTheme="minorHAnsi" w:cs="Arial"/>
          <w:b/>
          <w:bCs/>
          <w:sz w:val="20"/>
          <w:szCs w:val="18"/>
        </w:rPr>
        <w:t>ARTICLE 22</w:t>
      </w:r>
      <w:r w:rsidR="00EF433F" w:rsidRPr="008B65AF">
        <w:rPr>
          <w:rFonts w:asciiTheme="minorHAnsi" w:hAnsiTheme="minorHAnsi" w:cs="Arial"/>
          <w:b/>
          <w:bCs/>
          <w:sz w:val="20"/>
          <w:szCs w:val="18"/>
        </w:rPr>
        <w:t xml:space="preserve"> – LITIGES </w:t>
      </w:r>
    </w:p>
    <w:p w14:paraId="44D0C5FC" w14:textId="7CC35830" w:rsidR="00D430A7" w:rsidRPr="008B65AF" w:rsidRDefault="00EF433F" w:rsidP="004C58FF">
      <w:pPr>
        <w:ind w:right="141"/>
        <w:jc w:val="both"/>
        <w:rPr>
          <w:rFonts w:asciiTheme="minorHAnsi" w:hAnsiTheme="minorHAnsi" w:cs="Arial"/>
          <w:sz w:val="20"/>
          <w:szCs w:val="18"/>
        </w:rPr>
      </w:pPr>
      <w:r w:rsidRPr="008B65AF">
        <w:rPr>
          <w:rFonts w:asciiTheme="minorHAnsi" w:hAnsiTheme="minorHAnsi" w:cs="Arial"/>
          <w:sz w:val="20"/>
          <w:szCs w:val="18"/>
        </w:rPr>
        <w:t>Tous les litiges et contestations relatifs à l'application du présent règlement seront réglés à l'amiable entre les parties. A défaut, le différend sera porté devant la juridiction compétente du lieu du siège social de l'Entreprise</w:t>
      </w:r>
      <w:r w:rsidR="008A69A5" w:rsidRPr="008B65AF">
        <w:rPr>
          <w:rFonts w:asciiTheme="minorHAnsi" w:hAnsiTheme="minorHAnsi" w:cs="Arial"/>
          <w:sz w:val="20"/>
          <w:szCs w:val="18"/>
        </w:rPr>
        <w:t>.</w:t>
      </w:r>
    </w:p>
    <w:p w14:paraId="6D1B30E8" w14:textId="096C5871" w:rsidR="008A69A5" w:rsidRPr="008B65AF" w:rsidRDefault="008A69A5" w:rsidP="004C58FF">
      <w:pPr>
        <w:ind w:right="141"/>
        <w:jc w:val="both"/>
        <w:rPr>
          <w:rFonts w:asciiTheme="minorHAnsi" w:hAnsiTheme="minorHAnsi" w:cs="Arial"/>
          <w:sz w:val="20"/>
          <w:szCs w:val="18"/>
        </w:rPr>
      </w:pPr>
    </w:p>
    <w:p w14:paraId="1C89A4B8" w14:textId="60BCAD70" w:rsidR="008A69A5" w:rsidRPr="008B65AF" w:rsidRDefault="008A69A5" w:rsidP="004C58FF">
      <w:pPr>
        <w:ind w:right="141"/>
        <w:jc w:val="both"/>
        <w:rPr>
          <w:rFonts w:asciiTheme="minorHAnsi" w:hAnsiTheme="minorHAnsi" w:cs="Arial"/>
          <w:sz w:val="20"/>
          <w:szCs w:val="18"/>
        </w:rPr>
      </w:pPr>
    </w:p>
    <w:p w14:paraId="5498F3A8" w14:textId="03FD80F1" w:rsidR="008A69A5" w:rsidRPr="008B65AF" w:rsidRDefault="008A69A5" w:rsidP="008A69A5">
      <w:pPr>
        <w:pStyle w:val="Corpsdetexte"/>
        <w:spacing w:line="240" w:lineRule="auto"/>
        <w:rPr>
          <w:rFonts w:asciiTheme="minorHAnsi" w:hAnsiTheme="minorHAnsi" w:cstheme="minorHAnsi"/>
          <w:color w:val="auto"/>
          <w:sz w:val="20"/>
        </w:rPr>
      </w:pPr>
      <w:r w:rsidRPr="008B65AF">
        <w:rPr>
          <w:rFonts w:asciiTheme="minorHAnsi" w:hAnsiTheme="minorHAnsi" w:cstheme="minorHAnsi"/>
          <w:color w:val="auto"/>
          <w:sz w:val="20"/>
        </w:rPr>
        <w:t xml:space="preserve">Fait à PARIS, le </w:t>
      </w:r>
      <w:r w:rsidR="008B65AF" w:rsidRPr="008B65AF">
        <w:rPr>
          <w:rFonts w:asciiTheme="minorHAnsi" w:hAnsiTheme="minorHAnsi" w:cstheme="minorHAnsi"/>
          <w:sz w:val="20"/>
        </w:rPr>
        <w:t>09</w:t>
      </w:r>
      <w:r w:rsidRPr="008B65AF">
        <w:rPr>
          <w:rFonts w:asciiTheme="minorHAnsi" w:hAnsiTheme="minorHAnsi" w:cstheme="minorHAnsi"/>
          <w:sz w:val="20"/>
        </w:rPr>
        <w:t>/</w:t>
      </w:r>
      <w:r w:rsidR="008B65AF" w:rsidRPr="008B65AF">
        <w:rPr>
          <w:rFonts w:asciiTheme="minorHAnsi" w:hAnsiTheme="minorHAnsi" w:cstheme="minorHAnsi"/>
          <w:sz w:val="20"/>
        </w:rPr>
        <w:t>10</w:t>
      </w:r>
      <w:r w:rsidRPr="008B65AF">
        <w:rPr>
          <w:rFonts w:asciiTheme="minorHAnsi" w:hAnsiTheme="minorHAnsi" w:cstheme="minorHAnsi"/>
          <w:sz w:val="20"/>
        </w:rPr>
        <w:t>/2017</w:t>
      </w:r>
    </w:p>
    <w:p w14:paraId="0AC85046" w14:textId="77777777" w:rsidR="008A69A5" w:rsidRPr="008B65AF" w:rsidRDefault="008A69A5" w:rsidP="008A69A5">
      <w:pPr>
        <w:pStyle w:val="Corpsdetexte"/>
        <w:spacing w:line="240" w:lineRule="auto"/>
        <w:rPr>
          <w:rFonts w:asciiTheme="minorHAnsi" w:hAnsiTheme="minorHAnsi" w:cstheme="minorHAnsi"/>
          <w:sz w:val="20"/>
        </w:rPr>
      </w:pPr>
    </w:p>
    <w:p w14:paraId="41BC318C" w14:textId="77777777" w:rsidR="008A69A5" w:rsidRPr="008B65AF" w:rsidRDefault="008A69A5" w:rsidP="008A69A5">
      <w:pPr>
        <w:pStyle w:val="Corpsdetexte"/>
        <w:spacing w:line="240" w:lineRule="auto"/>
        <w:rPr>
          <w:rFonts w:asciiTheme="minorHAnsi" w:hAnsiTheme="minorHAnsi" w:cstheme="minorHAnsi"/>
          <w:color w:val="auto"/>
          <w:sz w:val="20"/>
        </w:rPr>
      </w:pPr>
    </w:p>
    <w:p w14:paraId="6BC59076" w14:textId="77777777" w:rsidR="008A69A5" w:rsidRPr="008B65AF" w:rsidRDefault="008A69A5" w:rsidP="008A69A5">
      <w:pPr>
        <w:pStyle w:val="Corpsdetexte2"/>
        <w:spacing w:line="240" w:lineRule="auto"/>
        <w:rPr>
          <w:rFonts w:asciiTheme="minorHAnsi" w:hAnsiTheme="minorHAnsi" w:cstheme="minorHAnsi"/>
          <w:sz w:val="20"/>
        </w:rPr>
      </w:pPr>
      <w:r w:rsidRPr="008B65AF">
        <w:rPr>
          <w:rFonts w:asciiTheme="minorHAnsi" w:hAnsiTheme="minorHAnsi" w:cstheme="minorHAnsi"/>
          <w:sz w:val="20"/>
        </w:rPr>
        <w:t>En trois (3) exemplaires, dont un (1) pour le dépôt à la Direction Régionale des Entreprises de la Concurrence, de la Consommation, du Travail et de l’Emploi ou son unité territoriale (une copie électronique est adressée parallèlement), un (1) pour la direction de l’Entreprise, un (1) pour le Teneur des Comptes.</w:t>
      </w:r>
    </w:p>
    <w:p w14:paraId="1543FF72" w14:textId="77777777" w:rsidR="008A69A5" w:rsidRDefault="008A69A5" w:rsidP="008A69A5">
      <w:pPr>
        <w:pStyle w:val="Corpsdetexte"/>
        <w:spacing w:line="240" w:lineRule="auto"/>
        <w:rPr>
          <w:rFonts w:asciiTheme="minorHAnsi" w:hAnsiTheme="minorHAnsi" w:cstheme="minorHAnsi"/>
          <w:sz w:val="20"/>
        </w:rPr>
      </w:pPr>
    </w:p>
    <w:p w14:paraId="4E8A5ACD" w14:textId="77777777" w:rsidR="00815210" w:rsidRDefault="00815210" w:rsidP="008A69A5">
      <w:pPr>
        <w:pStyle w:val="Corpsdetexte"/>
        <w:spacing w:line="240" w:lineRule="auto"/>
        <w:rPr>
          <w:rFonts w:asciiTheme="minorHAnsi" w:hAnsiTheme="minorHAnsi" w:cstheme="minorHAnsi"/>
          <w:sz w:val="20"/>
        </w:rPr>
      </w:pPr>
    </w:p>
    <w:p w14:paraId="2CCA594B" w14:textId="77777777" w:rsidR="00815210" w:rsidRDefault="00815210" w:rsidP="008A69A5">
      <w:pPr>
        <w:pStyle w:val="Corpsdetexte"/>
        <w:spacing w:line="240" w:lineRule="auto"/>
        <w:rPr>
          <w:rFonts w:asciiTheme="minorHAnsi" w:hAnsiTheme="minorHAnsi" w:cstheme="minorHAnsi"/>
          <w:sz w:val="20"/>
        </w:rPr>
      </w:pPr>
    </w:p>
    <w:p w14:paraId="69D05E85" w14:textId="77777777" w:rsidR="00815210" w:rsidRDefault="00815210" w:rsidP="008A69A5">
      <w:pPr>
        <w:pStyle w:val="Corpsdetexte"/>
        <w:spacing w:line="240" w:lineRule="auto"/>
        <w:rPr>
          <w:rFonts w:asciiTheme="minorHAnsi" w:hAnsiTheme="minorHAnsi" w:cstheme="minorHAnsi"/>
          <w:sz w:val="20"/>
        </w:rPr>
      </w:pPr>
    </w:p>
    <w:tbl>
      <w:tblPr>
        <w:tblStyle w:val="Grilledutableau"/>
        <w:tblpPr w:leftFromText="141" w:rightFromText="141" w:vertAnchor="text" w:horzAnchor="page" w:tblpX="2365" w:tblpY="32"/>
        <w:tblW w:w="0" w:type="auto"/>
        <w:tblLook w:val="04A0" w:firstRow="1" w:lastRow="0" w:firstColumn="1" w:lastColumn="0" w:noHBand="0" w:noVBand="1"/>
      </w:tblPr>
      <w:tblGrid>
        <w:gridCol w:w="2943"/>
        <w:gridCol w:w="2552"/>
      </w:tblGrid>
      <w:tr w:rsidR="00F24805" w14:paraId="22A8E04A" w14:textId="77777777" w:rsidTr="00F24805">
        <w:trPr>
          <w:trHeight w:val="39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AE7EB"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cstheme="minorHAnsi"/>
                <w:sz w:val="20"/>
                <w:lang w:eastAsia="en-US"/>
              </w:rPr>
              <w:t>Signatures Employeurs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D01B02"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cstheme="minorHAnsi"/>
                <w:sz w:val="20"/>
                <w:lang w:eastAsia="en-US"/>
              </w:rPr>
              <w:t>Signatures Salariés</w:t>
            </w:r>
          </w:p>
        </w:tc>
      </w:tr>
      <w:tr w:rsidR="00F24805" w14:paraId="0D2D55DA" w14:textId="77777777" w:rsidTr="00F2480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B13214"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bCs/>
                <w:sz w:val="20"/>
                <w:lang w:eastAsia="en-US"/>
              </w:rPr>
              <w:t>Eres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AEFC5"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F24805" w14:paraId="6B28A78A" w14:textId="77777777" w:rsidTr="00F2480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33449"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bCs/>
                <w:sz w:val="20"/>
                <w:lang w:eastAsia="en-US"/>
              </w:rPr>
              <w:t>Eres Gestion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98ED0"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r w:rsidR="00F24805" w14:paraId="15D9C739" w14:textId="77777777" w:rsidTr="00F2480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03B38"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bCs/>
                <w:sz w:val="20"/>
                <w:lang w:eastAsia="en-US"/>
              </w:rPr>
              <w:t>Eres Assurances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DC7DFB" w14:textId="77777777" w:rsidR="00F24805" w:rsidRDefault="00F24805">
            <w:pPr>
              <w:pStyle w:val="Corpsdetexte"/>
              <w:spacing w:line="240" w:lineRule="auto"/>
              <w:jc w:val="center"/>
              <w:rPr>
                <w:rFonts w:asciiTheme="minorHAnsi" w:hAnsiTheme="minorHAnsi" w:cstheme="minorHAnsi"/>
                <w:sz w:val="20"/>
                <w:lang w:eastAsia="en-US"/>
              </w:rPr>
            </w:pPr>
            <w:r>
              <w:rPr>
                <w:rFonts w:asciiTheme="minorHAnsi" w:hAnsiTheme="minorHAnsi" w:cstheme="minorHAnsi"/>
                <w:sz w:val="20"/>
                <w:lang w:eastAsia="en-US"/>
              </w:rPr>
              <w:t>2/3 des salariés</w:t>
            </w:r>
          </w:p>
        </w:tc>
      </w:tr>
    </w:tbl>
    <w:p w14:paraId="79C71112" w14:textId="77777777" w:rsidR="00815210" w:rsidRDefault="00815210" w:rsidP="008A69A5">
      <w:pPr>
        <w:pStyle w:val="Corpsdetexte"/>
        <w:spacing w:line="240" w:lineRule="auto"/>
        <w:rPr>
          <w:rFonts w:asciiTheme="minorHAnsi" w:hAnsiTheme="minorHAnsi" w:cstheme="minorHAnsi"/>
          <w:sz w:val="20"/>
        </w:rPr>
      </w:pPr>
      <w:bookmarkStart w:id="2" w:name="_GoBack"/>
      <w:bookmarkEnd w:id="2"/>
    </w:p>
    <w:p w14:paraId="64E6C9EF" w14:textId="77777777" w:rsidR="00815210" w:rsidRDefault="00815210" w:rsidP="008A69A5">
      <w:pPr>
        <w:pStyle w:val="Corpsdetexte"/>
        <w:spacing w:line="240" w:lineRule="auto"/>
        <w:rPr>
          <w:rFonts w:asciiTheme="minorHAnsi" w:hAnsiTheme="minorHAnsi" w:cstheme="minorHAnsi"/>
          <w:sz w:val="20"/>
        </w:rPr>
      </w:pPr>
    </w:p>
    <w:p w14:paraId="04DDD355" w14:textId="77777777" w:rsidR="00815210" w:rsidRDefault="00815210" w:rsidP="008A69A5">
      <w:pPr>
        <w:pStyle w:val="Corpsdetexte"/>
        <w:spacing w:line="240" w:lineRule="auto"/>
        <w:rPr>
          <w:rFonts w:asciiTheme="minorHAnsi" w:hAnsiTheme="minorHAnsi" w:cstheme="minorHAnsi"/>
          <w:sz w:val="20"/>
        </w:rPr>
      </w:pPr>
    </w:p>
    <w:p w14:paraId="4D0120DF" w14:textId="77777777" w:rsidR="00815210" w:rsidRPr="008B65AF" w:rsidRDefault="00815210" w:rsidP="008A69A5">
      <w:pPr>
        <w:pStyle w:val="Corpsdetexte"/>
        <w:spacing w:line="240" w:lineRule="auto"/>
        <w:rPr>
          <w:rFonts w:asciiTheme="minorHAnsi" w:hAnsiTheme="minorHAnsi" w:cstheme="minorHAnsi"/>
          <w:sz w:val="20"/>
        </w:rPr>
      </w:pPr>
    </w:p>
    <w:p w14:paraId="5E7F0F26" w14:textId="0CD5DD68" w:rsidR="008A69A5" w:rsidRPr="008B65AF" w:rsidRDefault="008A69A5" w:rsidP="008A69A5">
      <w:pPr>
        <w:jc w:val="both"/>
        <w:rPr>
          <w:rFonts w:asciiTheme="minorHAnsi" w:hAnsiTheme="minorHAnsi" w:cstheme="minorHAnsi"/>
          <w:sz w:val="20"/>
        </w:rPr>
      </w:pPr>
    </w:p>
    <w:p w14:paraId="4B751619" w14:textId="77777777" w:rsidR="008A69A5" w:rsidRDefault="008A69A5" w:rsidP="008A69A5">
      <w:pPr>
        <w:jc w:val="both"/>
        <w:rPr>
          <w:rFonts w:asciiTheme="minorHAnsi" w:hAnsiTheme="minorHAnsi" w:cstheme="minorHAnsi"/>
          <w:sz w:val="20"/>
        </w:rPr>
      </w:pPr>
    </w:p>
    <w:p w14:paraId="598AD097" w14:textId="77777777" w:rsidR="00815210" w:rsidRDefault="00815210" w:rsidP="008A69A5">
      <w:pPr>
        <w:jc w:val="both"/>
        <w:rPr>
          <w:rFonts w:asciiTheme="minorHAnsi" w:hAnsiTheme="minorHAnsi" w:cstheme="minorHAnsi"/>
          <w:sz w:val="20"/>
        </w:rPr>
      </w:pPr>
    </w:p>
    <w:p w14:paraId="3D7103F4" w14:textId="63FB6E11" w:rsidR="00815210" w:rsidRDefault="00815210" w:rsidP="008A69A5">
      <w:pPr>
        <w:jc w:val="both"/>
        <w:rPr>
          <w:rFonts w:asciiTheme="minorHAnsi" w:hAnsiTheme="minorHAnsi" w:cstheme="minorHAnsi"/>
          <w:sz w:val="20"/>
        </w:rPr>
      </w:pPr>
    </w:p>
    <w:p w14:paraId="33B16BFA" w14:textId="77777777" w:rsidR="00815210" w:rsidRDefault="00815210" w:rsidP="008A69A5">
      <w:pPr>
        <w:jc w:val="both"/>
        <w:rPr>
          <w:rFonts w:asciiTheme="minorHAnsi" w:hAnsiTheme="minorHAnsi" w:cstheme="minorHAnsi"/>
          <w:sz w:val="20"/>
        </w:rPr>
      </w:pPr>
    </w:p>
    <w:p w14:paraId="38882279" w14:textId="77777777" w:rsidR="00815210" w:rsidRPr="008B65AF" w:rsidRDefault="00815210" w:rsidP="008A69A5">
      <w:pPr>
        <w:jc w:val="both"/>
        <w:rPr>
          <w:rFonts w:asciiTheme="minorHAnsi" w:hAnsiTheme="minorHAnsi" w:cstheme="minorHAnsi"/>
          <w:sz w:val="20"/>
        </w:rPr>
      </w:pPr>
    </w:p>
    <w:p w14:paraId="22731832" w14:textId="77777777" w:rsidR="00B11D4B" w:rsidRPr="008B65AF" w:rsidRDefault="00B11D4B" w:rsidP="004C58FF">
      <w:pPr>
        <w:rPr>
          <w:rFonts w:asciiTheme="minorHAnsi" w:hAnsiTheme="minorHAnsi" w:cs="Arial"/>
          <w:sz w:val="18"/>
        </w:rPr>
      </w:pPr>
      <w:r w:rsidRPr="008B65AF">
        <w:rPr>
          <w:rFonts w:asciiTheme="minorHAnsi" w:hAnsiTheme="minorHAnsi" w:cs="Arial"/>
          <w:sz w:val="18"/>
        </w:rPr>
        <w:br w:type="page"/>
      </w:r>
    </w:p>
    <w:p w14:paraId="750BA539" w14:textId="3E8E0058" w:rsidR="00EE3584" w:rsidRPr="008B65AF" w:rsidRDefault="00EE3584" w:rsidP="004C58FF">
      <w:pPr>
        <w:pStyle w:val="Titre1"/>
        <w:pBdr>
          <w:left w:val="single" w:sz="4" w:space="10" w:color="auto"/>
        </w:pBdr>
        <w:tabs>
          <w:tab w:val="right" w:leader="dot" w:pos="10620"/>
        </w:tabs>
        <w:rPr>
          <w:rFonts w:asciiTheme="minorHAnsi" w:hAnsiTheme="minorHAnsi"/>
          <w:sz w:val="20"/>
          <w:szCs w:val="18"/>
        </w:rPr>
      </w:pPr>
      <w:bookmarkStart w:id="3" w:name="_Toc172974252"/>
      <w:bookmarkStart w:id="4" w:name="_Toc378757859"/>
      <w:r w:rsidRPr="008B65AF">
        <w:rPr>
          <w:rFonts w:asciiTheme="minorHAnsi" w:hAnsiTheme="minorHAnsi"/>
          <w:sz w:val="20"/>
          <w:szCs w:val="18"/>
        </w:rPr>
        <w:lastRenderedPageBreak/>
        <w:t xml:space="preserve">ANNEXES </w:t>
      </w:r>
      <w:r w:rsidR="00A1415C" w:rsidRPr="008B65AF">
        <w:rPr>
          <w:rFonts w:asciiTheme="minorHAnsi" w:hAnsiTheme="minorHAnsi"/>
          <w:sz w:val="20"/>
          <w:szCs w:val="18"/>
        </w:rPr>
        <w:t>AU</w:t>
      </w:r>
      <w:r w:rsidRPr="008B65AF">
        <w:rPr>
          <w:rFonts w:asciiTheme="minorHAnsi" w:hAnsiTheme="minorHAnsi"/>
          <w:sz w:val="20"/>
          <w:szCs w:val="18"/>
        </w:rPr>
        <w:t xml:space="preserve"> REGLEMENT</w:t>
      </w:r>
      <w:bookmarkEnd w:id="3"/>
      <w:bookmarkEnd w:id="4"/>
    </w:p>
    <w:p w14:paraId="5ACE80EE" w14:textId="77777777" w:rsidR="00EE3584" w:rsidRPr="008B65AF" w:rsidRDefault="00EE3584" w:rsidP="004C58FF">
      <w:pPr>
        <w:pStyle w:val="Titre1"/>
        <w:pBdr>
          <w:left w:val="single" w:sz="4" w:space="10" w:color="auto"/>
        </w:pBdr>
        <w:tabs>
          <w:tab w:val="right" w:leader="dot" w:pos="10620"/>
        </w:tabs>
        <w:rPr>
          <w:rFonts w:asciiTheme="minorHAnsi" w:hAnsiTheme="minorHAnsi"/>
          <w:sz w:val="20"/>
          <w:szCs w:val="18"/>
        </w:rPr>
        <w:sectPr w:rsidR="00EE3584" w:rsidRPr="008B65AF" w:rsidSect="00EE3584">
          <w:footerReference w:type="default" r:id="rId11"/>
          <w:type w:val="continuous"/>
          <w:pgSz w:w="11907" w:h="16840"/>
          <w:pgMar w:top="567" w:right="851" w:bottom="426" w:left="851" w:header="720" w:footer="215" w:gutter="0"/>
          <w:cols w:space="709"/>
          <w:noEndnote/>
          <w:docGrid w:linePitch="218"/>
        </w:sectPr>
      </w:pPr>
      <w:bookmarkStart w:id="5" w:name="_Toc378757860"/>
      <w:r w:rsidRPr="008B65AF">
        <w:rPr>
          <w:rFonts w:asciiTheme="minorHAnsi" w:hAnsiTheme="minorHAnsi"/>
          <w:sz w:val="20"/>
          <w:szCs w:val="18"/>
        </w:rPr>
        <w:t>Annexe 1 : Liste des prestations de Tenue de comptes et tarification</w:t>
      </w:r>
      <w:bookmarkEnd w:id="5"/>
    </w:p>
    <w:p w14:paraId="3F3502CD" w14:textId="77777777" w:rsidR="00EE3584" w:rsidRPr="008B65AF" w:rsidRDefault="00EE3584" w:rsidP="004C58FF">
      <w:pPr>
        <w:pStyle w:val="Style"/>
        <w:tabs>
          <w:tab w:val="right" w:leader="dot" w:pos="10620"/>
        </w:tabs>
        <w:ind w:right="65"/>
        <w:rPr>
          <w:rFonts w:asciiTheme="minorHAnsi" w:hAnsiTheme="minorHAnsi"/>
          <w:b/>
          <w:bCs/>
          <w:sz w:val="4"/>
          <w:szCs w:val="18"/>
          <w:u w:val="single"/>
        </w:rPr>
      </w:pPr>
    </w:p>
    <w:p w14:paraId="6FB9523A" w14:textId="77777777" w:rsidR="00EE3584" w:rsidRPr="008B65AF" w:rsidRDefault="00EE3584" w:rsidP="004C58FF">
      <w:pPr>
        <w:pStyle w:val="Style"/>
        <w:tabs>
          <w:tab w:val="right" w:leader="dot" w:pos="10620"/>
        </w:tabs>
        <w:jc w:val="both"/>
        <w:rPr>
          <w:rFonts w:asciiTheme="minorHAnsi" w:hAnsiTheme="minorHAnsi"/>
          <w:sz w:val="4"/>
          <w:szCs w:val="18"/>
        </w:rPr>
        <w:sectPr w:rsidR="00EE3584" w:rsidRPr="008B65AF" w:rsidSect="0084657C">
          <w:type w:val="continuous"/>
          <w:pgSz w:w="11907" w:h="16840"/>
          <w:pgMar w:top="397" w:right="567" w:bottom="284" w:left="709" w:header="720" w:footer="507" w:gutter="0"/>
          <w:cols w:num="2" w:space="709"/>
          <w:noEndnote/>
        </w:sectPr>
      </w:pPr>
    </w:p>
    <w:p w14:paraId="7A4F1A07"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lastRenderedPageBreak/>
        <w:t>Le forfait de tenue de compte comprend</w:t>
      </w:r>
    </w:p>
    <w:p w14:paraId="47A66E56"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L'ouverture du compte du Bénéficiaire. </w:t>
      </w:r>
    </w:p>
    <w:p w14:paraId="56E3B361"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Les frais afférents aux versements du salarié en plus du versement de la participation et de l'intéressement au plan. </w:t>
      </w:r>
    </w:p>
    <w:p w14:paraId="78657DC8"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L'établissement et l'envoi des relevés d'opérations. </w:t>
      </w:r>
    </w:p>
    <w:p w14:paraId="689750EC"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Les modifications de choix de placement. </w:t>
      </w:r>
    </w:p>
    <w:p w14:paraId="100863E6"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L'établissement et l'envoi du relevé annuel de situation prévu à l'article 4 de la décision n°2002-03 du Conseil des Marchés Financiers. </w:t>
      </w:r>
    </w:p>
    <w:p w14:paraId="2CED3331" w14:textId="77777777" w:rsidR="008656C6"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L'ensemble des rachats à l'échéance et ceux qui sont effectués dans le cadre des cas prévus aux articles R3324-22 et R3334-4 du Code du Travail, à condition qu'ils soient effectués par virement sur le compte du salarié, y compris dans le cadre du traitement des cas de déblocage anticipé, </w:t>
      </w:r>
    </w:p>
    <w:p w14:paraId="0B3329B2" w14:textId="5564C814" w:rsidR="00EE3584" w:rsidRPr="008B65AF" w:rsidRDefault="008656C6" w:rsidP="008656C6">
      <w:pPr>
        <w:pStyle w:val="Style"/>
        <w:tabs>
          <w:tab w:val="right" w:leader="dot" w:pos="10620"/>
        </w:tabs>
        <w:ind w:left="-142"/>
        <w:jc w:val="both"/>
        <w:rPr>
          <w:rFonts w:asciiTheme="minorHAnsi" w:hAnsiTheme="minorHAnsi"/>
          <w:sz w:val="16"/>
          <w:szCs w:val="18"/>
        </w:rPr>
      </w:pPr>
      <w:r w:rsidRPr="008B65AF">
        <w:rPr>
          <w:rFonts w:asciiTheme="minorHAnsi" w:hAnsiTheme="minorHAnsi"/>
          <w:sz w:val="16"/>
          <w:szCs w:val="18"/>
        </w:rPr>
        <w:t>- L'accès des Bénéficiaires aux outils télématiques les informant sur leurs comptes.</w:t>
      </w:r>
    </w:p>
    <w:p w14:paraId="6AD0CF03" w14:textId="77777777" w:rsidR="00EE3584" w:rsidRPr="008B65AF" w:rsidRDefault="00EE3584" w:rsidP="004C58FF">
      <w:pPr>
        <w:rPr>
          <w:rFonts w:asciiTheme="minorHAnsi" w:hAnsiTheme="minorHAnsi" w:cs="Arial"/>
          <w:sz w:val="18"/>
        </w:rPr>
        <w:sectPr w:rsidR="00EE3584" w:rsidRPr="008B65AF" w:rsidSect="0084657C">
          <w:footerReference w:type="default" r:id="rId12"/>
          <w:type w:val="continuous"/>
          <w:pgSz w:w="11907" w:h="16840"/>
          <w:pgMar w:top="709" w:right="567" w:bottom="284" w:left="709" w:header="720" w:footer="507" w:gutter="0"/>
          <w:cols w:space="709"/>
          <w:noEndnote/>
        </w:sectPr>
      </w:pPr>
    </w:p>
    <w:p w14:paraId="5E2CA10F" w14:textId="77777777" w:rsidR="003875CD" w:rsidRPr="00C169AC" w:rsidRDefault="003875CD" w:rsidP="004C58FF">
      <w:pPr>
        <w:tabs>
          <w:tab w:val="right" w:leader="dot" w:pos="10620"/>
        </w:tabs>
        <w:ind w:right="142"/>
        <w:rPr>
          <w:rFonts w:asciiTheme="minorHAnsi" w:hAnsiTheme="minorHAnsi" w:cs="Arial"/>
          <w:b/>
          <w:bCs/>
          <w:sz w:val="10"/>
          <w:szCs w:val="18"/>
          <w:u w:val="single"/>
        </w:rPr>
      </w:pPr>
    </w:p>
    <w:p w14:paraId="0F872C7C" w14:textId="2E6B1C62" w:rsidR="000F7DAB" w:rsidRPr="008B65AF" w:rsidRDefault="00EE3584" w:rsidP="004C58FF">
      <w:pPr>
        <w:tabs>
          <w:tab w:val="right" w:leader="dot" w:pos="10620"/>
        </w:tabs>
        <w:ind w:right="142"/>
        <w:rPr>
          <w:rFonts w:asciiTheme="minorHAnsi" w:hAnsiTheme="minorHAnsi" w:cs="Arial"/>
          <w:b/>
          <w:bCs/>
          <w:szCs w:val="18"/>
          <w:u w:val="single"/>
        </w:rPr>
      </w:pPr>
      <w:r w:rsidRPr="008B65AF">
        <w:rPr>
          <w:rFonts w:asciiTheme="minorHAnsi" w:hAnsiTheme="minorHAnsi" w:cs="Arial"/>
          <w:b/>
          <w:bCs/>
          <w:szCs w:val="18"/>
          <w:u w:val="single"/>
        </w:rPr>
        <w:t>ANNEXE TARIFAIRE : PRINCIPALES OPERATIONS A LA CHARGE DE L’ENTREPRISE</w:t>
      </w:r>
    </w:p>
    <w:p w14:paraId="4D2D8409" w14:textId="77777777" w:rsidR="00EE3584" w:rsidRPr="008B65AF" w:rsidRDefault="00EE3584" w:rsidP="003875CD">
      <w:pPr>
        <w:pStyle w:val="Style"/>
        <w:numPr>
          <w:ilvl w:val="0"/>
          <w:numId w:val="4"/>
        </w:numPr>
        <w:tabs>
          <w:tab w:val="clear" w:pos="474"/>
          <w:tab w:val="num" w:pos="284"/>
          <w:tab w:val="right" w:leader="dot" w:pos="10620"/>
        </w:tabs>
        <w:spacing w:after="60"/>
        <w:ind w:left="284" w:right="62" w:hanging="171"/>
        <w:rPr>
          <w:rFonts w:asciiTheme="minorHAnsi" w:hAnsiTheme="minorHAnsi"/>
          <w:b/>
          <w:sz w:val="16"/>
          <w:szCs w:val="18"/>
        </w:rPr>
      </w:pPr>
      <w:r w:rsidRPr="008B65AF">
        <w:rPr>
          <w:rFonts w:asciiTheme="minorHAnsi" w:hAnsiTheme="minorHAnsi"/>
          <w:b/>
          <w:sz w:val="16"/>
          <w:szCs w:val="18"/>
        </w:rPr>
        <w:t>Frais de Tenue de comptes exprimés en euros hors taxes**</w:t>
      </w: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firstRow="1" w:lastRow="1" w:firstColumn="1" w:lastColumn="1" w:noHBand="0" w:noVBand="0"/>
      </w:tblPr>
      <w:tblGrid>
        <w:gridCol w:w="3681"/>
        <w:gridCol w:w="1559"/>
      </w:tblGrid>
      <w:tr w:rsidR="00212D1E" w:rsidRPr="008B65AF" w14:paraId="0F8D1263" w14:textId="77777777" w:rsidTr="003875CD">
        <w:trPr>
          <w:trHeight w:val="255"/>
        </w:trPr>
        <w:tc>
          <w:tcPr>
            <w:tcW w:w="3681" w:type="dxa"/>
            <w:vAlign w:val="center"/>
          </w:tcPr>
          <w:p w14:paraId="662F1E57" w14:textId="77777777" w:rsidR="00212D1E" w:rsidRPr="008B65AF" w:rsidRDefault="00212D1E" w:rsidP="004C58FF">
            <w:pPr>
              <w:pStyle w:val="Style"/>
              <w:tabs>
                <w:tab w:val="right" w:leader="dot" w:pos="10620"/>
              </w:tabs>
              <w:ind w:right="65"/>
              <w:rPr>
                <w:rFonts w:asciiTheme="minorHAnsi" w:hAnsiTheme="minorHAnsi"/>
                <w:b/>
                <w:sz w:val="18"/>
                <w:szCs w:val="18"/>
              </w:rPr>
            </w:pPr>
            <w:r w:rsidRPr="008B65AF">
              <w:rPr>
                <w:rFonts w:asciiTheme="minorHAnsi" w:hAnsiTheme="minorHAnsi"/>
                <w:b/>
                <w:sz w:val="18"/>
                <w:szCs w:val="18"/>
              </w:rPr>
              <w:t>De 1 à 10 salariés</w:t>
            </w:r>
          </w:p>
        </w:tc>
        <w:tc>
          <w:tcPr>
            <w:tcW w:w="1559" w:type="dxa"/>
            <w:vAlign w:val="center"/>
          </w:tcPr>
          <w:p w14:paraId="35DA376D" w14:textId="08A49775" w:rsidR="00212D1E" w:rsidRPr="008B65AF" w:rsidRDefault="00212D1E" w:rsidP="004C58FF">
            <w:pPr>
              <w:pStyle w:val="Style"/>
              <w:tabs>
                <w:tab w:val="right" w:leader="dot" w:pos="10620"/>
              </w:tabs>
              <w:ind w:right="65"/>
              <w:jc w:val="center"/>
              <w:rPr>
                <w:rFonts w:asciiTheme="minorHAnsi" w:hAnsiTheme="minorHAnsi"/>
                <w:b/>
                <w:sz w:val="18"/>
                <w:szCs w:val="18"/>
              </w:rPr>
            </w:pPr>
            <w:r w:rsidRPr="008B65AF">
              <w:rPr>
                <w:rFonts w:asciiTheme="minorHAnsi" w:hAnsiTheme="minorHAnsi"/>
                <w:b/>
                <w:sz w:val="18"/>
                <w:szCs w:val="18"/>
              </w:rPr>
              <w:t>Coût annuel</w:t>
            </w:r>
          </w:p>
        </w:tc>
      </w:tr>
      <w:tr w:rsidR="00FA0B1D" w:rsidRPr="008B65AF" w14:paraId="000D1F69" w14:textId="77777777" w:rsidTr="003875CD">
        <w:trPr>
          <w:trHeight w:val="198"/>
        </w:trPr>
        <w:tc>
          <w:tcPr>
            <w:tcW w:w="3681" w:type="dxa"/>
            <w:vAlign w:val="center"/>
          </w:tcPr>
          <w:p w14:paraId="2B3033E4" w14:textId="6C9EC246" w:rsidR="00FA0B1D" w:rsidRPr="008B65AF" w:rsidRDefault="00FA0B1D"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Forfait entreprise</w:t>
            </w:r>
          </w:p>
        </w:tc>
        <w:tc>
          <w:tcPr>
            <w:tcW w:w="1559" w:type="dxa"/>
            <w:vAlign w:val="center"/>
          </w:tcPr>
          <w:p w14:paraId="73438333" w14:textId="018633E1" w:rsidR="00FA0B1D" w:rsidRPr="008B65AF" w:rsidRDefault="00FA0B1D"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gratuit</w:t>
            </w:r>
          </w:p>
        </w:tc>
      </w:tr>
      <w:tr w:rsidR="00212D1E" w:rsidRPr="008B65AF" w14:paraId="6E1C99B9" w14:textId="77777777" w:rsidTr="003875CD">
        <w:trPr>
          <w:trHeight w:val="198"/>
        </w:trPr>
        <w:tc>
          <w:tcPr>
            <w:tcW w:w="3681" w:type="dxa"/>
            <w:vAlign w:val="center"/>
          </w:tcPr>
          <w:p w14:paraId="320725E0" w14:textId="0BB78CBA"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PEI seul</w:t>
            </w:r>
          </w:p>
        </w:tc>
        <w:tc>
          <w:tcPr>
            <w:tcW w:w="1559" w:type="dxa"/>
            <w:vAlign w:val="center"/>
          </w:tcPr>
          <w:p w14:paraId="54F8F6B0" w14:textId="4D044891"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15 €/</w:t>
            </w:r>
            <w:r w:rsidR="000F7DAB" w:rsidRPr="008B65AF">
              <w:rPr>
                <w:rFonts w:asciiTheme="minorHAnsi" w:hAnsiTheme="minorHAnsi"/>
                <w:sz w:val="18"/>
                <w:szCs w:val="18"/>
              </w:rPr>
              <w:t>compte</w:t>
            </w:r>
          </w:p>
        </w:tc>
      </w:tr>
      <w:tr w:rsidR="00212D1E" w:rsidRPr="008B65AF" w14:paraId="57EF67CD" w14:textId="77777777" w:rsidTr="003875CD">
        <w:trPr>
          <w:trHeight w:val="198"/>
        </w:trPr>
        <w:tc>
          <w:tcPr>
            <w:tcW w:w="3681" w:type="dxa"/>
            <w:vAlign w:val="center"/>
          </w:tcPr>
          <w:p w14:paraId="5A423B9A" w14:textId="77777777"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PERCOI seul</w:t>
            </w:r>
          </w:p>
        </w:tc>
        <w:tc>
          <w:tcPr>
            <w:tcW w:w="1559" w:type="dxa"/>
            <w:vAlign w:val="center"/>
          </w:tcPr>
          <w:p w14:paraId="377328C2" w14:textId="6D0DB7A8"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15 €</w:t>
            </w:r>
            <w:r w:rsidR="000F7DAB" w:rsidRPr="008B65AF">
              <w:rPr>
                <w:rFonts w:asciiTheme="minorHAnsi" w:hAnsiTheme="minorHAnsi"/>
                <w:sz w:val="18"/>
                <w:szCs w:val="18"/>
              </w:rPr>
              <w:t>/compte</w:t>
            </w:r>
          </w:p>
        </w:tc>
      </w:tr>
      <w:tr w:rsidR="00212D1E" w:rsidRPr="008B65AF" w14:paraId="04CE7A9F" w14:textId="77777777" w:rsidTr="003875CD">
        <w:trPr>
          <w:trHeight w:val="198"/>
        </w:trPr>
        <w:tc>
          <w:tcPr>
            <w:tcW w:w="3681" w:type="dxa"/>
            <w:vAlign w:val="center"/>
          </w:tcPr>
          <w:p w14:paraId="166E0EB3" w14:textId="411EE3E7"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PEI + PERCOI</w:t>
            </w:r>
          </w:p>
        </w:tc>
        <w:tc>
          <w:tcPr>
            <w:tcW w:w="1559" w:type="dxa"/>
            <w:vAlign w:val="center"/>
          </w:tcPr>
          <w:p w14:paraId="3A525D35" w14:textId="3731A482"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18 €</w:t>
            </w:r>
            <w:r w:rsidR="000F7DAB" w:rsidRPr="008B65AF">
              <w:rPr>
                <w:rFonts w:asciiTheme="minorHAnsi" w:hAnsiTheme="minorHAnsi"/>
                <w:sz w:val="18"/>
                <w:szCs w:val="18"/>
              </w:rPr>
              <w:t>/compte</w:t>
            </w:r>
          </w:p>
        </w:tc>
      </w:tr>
      <w:tr w:rsidR="00212D1E" w:rsidRPr="008B65AF" w14:paraId="418EB840" w14:textId="77777777" w:rsidTr="003875CD">
        <w:trPr>
          <w:trHeight w:val="255"/>
        </w:trPr>
        <w:tc>
          <w:tcPr>
            <w:tcW w:w="3681" w:type="dxa"/>
            <w:vAlign w:val="center"/>
          </w:tcPr>
          <w:p w14:paraId="4A0B3515" w14:textId="77777777" w:rsidR="00212D1E" w:rsidRPr="008B65AF" w:rsidRDefault="00212D1E" w:rsidP="004C58FF">
            <w:pPr>
              <w:pStyle w:val="Style"/>
              <w:tabs>
                <w:tab w:val="right" w:leader="dot" w:pos="10620"/>
              </w:tabs>
              <w:ind w:right="65"/>
              <w:rPr>
                <w:rFonts w:asciiTheme="minorHAnsi" w:hAnsiTheme="minorHAnsi"/>
                <w:b/>
                <w:sz w:val="18"/>
                <w:szCs w:val="18"/>
              </w:rPr>
            </w:pPr>
            <w:r w:rsidRPr="008B65AF">
              <w:rPr>
                <w:rFonts w:asciiTheme="minorHAnsi" w:hAnsiTheme="minorHAnsi"/>
                <w:b/>
                <w:sz w:val="18"/>
                <w:szCs w:val="18"/>
              </w:rPr>
              <w:t>De 11 à 200 salariés</w:t>
            </w:r>
          </w:p>
        </w:tc>
        <w:tc>
          <w:tcPr>
            <w:tcW w:w="1559" w:type="dxa"/>
            <w:vAlign w:val="center"/>
          </w:tcPr>
          <w:p w14:paraId="22B980CB" w14:textId="17CD5FA4" w:rsidR="00212D1E" w:rsidRPr="008B65AF" w:rsidRDefault="00212D1E" w:rsidP="004C58FF">
            <w:pPr>
              <w:pStyle w:val="Style"/>
              <w:tabs>
                <w:tab w:val="right" w:leader="dot" w:pos="10620"/>
              </w:tabs>
              <w:ind w:right="65"/>
              <w:jc w:val="center"/>
              <w:rPr>
                <w:rFonts w:asciiTheme="minorHAnsi" w:hAnsiTheme="minorHAnsi"/>
                <w:sz w:val="18"/>
                <w:szCs w:val="18"/>
              </w:rPr>
            </w:pPr>
          </w:p>
        </w:tc>
      </w:tr>
      <w:tr w:rsidR="00FA0B1D" w:rsidRPr="008B65AF" w14:paraId="39183C2E" w14:textId="77777777" w:rsidTr="003875CD">
        <w:trPr>
          <w:trHeight w:val="198"/>
        </w:trPr>
        <w:tc>
          <w:tcPr>
            <w:tcW w:w="3681" w:type="dxa"/>
            <w:vAlign w:val="center"/>
          </w:tcPr>
          <w:p w14:paraId="45BEFB10" w14:textId="4C4F022E" w:rsidR="00FA0B1D" w:rsidRPr="008B65AF" w:rsidRDefault="00FA0B1D"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Forfait entreprise</w:t>
            </w:r>
          </w:p>
        </w:tc>
        <w:tc>
          <w:tcPr>
            <w:tcW w:w="1559" w:type="dxa"/>
            <w:vAlign w:val="center"/>
          </w:tcPr>
          <w:p w14:paraId="4AB266A2" w14:textId="4F4E9C29" w:rsidR="00FA0B1D" w:rsidRPr="008B65AF" w:rsidRDefault="00FA0B1D"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gratuit</w:t>
            </w:r>
          </w:p>
        </w:tc>
      </w:tr>
      <w:tr w:rsidR="00212D1E" w:rsidRPr="008B65AF" w14:paraId="727C8386" w14:textId="77777777" w:rsidTr="003875CD">
        <w:trPr>
          <w:trHeight w:val="198"/>
        </w:trPr>
        <w:tc>
          <w:tcPr>
            <w:tcW w:w="3681" w:type="dxa"/>
            <w:vAlign w:val="center"/>
          </w:tcPr>
          <w:p w14:paraId="1B3F3430" w14:textId="372A156C"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PEI seul</w:t>
            </w:r>
          </w:p>
        </w:tc>
        <w:tc>
          <w:tcPr>
            <w:tcW w:w="1559" w:type="dxa"/>
            <w:vAlign w:val="center"/>
          </w:tcPr>
          <w:p w14:paraId="094D387B" w14:textId="168DB721"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19 €</w:t>
            </w:r>
            <w:r w:rsidR="000F7DAB" w:rsidRPr="008B65AF">
              <w:rPr>
                <w:rFonts w:asciiTheme="minorHAnsi" w:hAnsiTheme="minorHAnsi"/>
                <w:sz w:val="18"/>
                <w:szCs w:val="18"/>
              </w:rPr>
              <w:t>/compte</w:t>
            </w:r>
          </w:p>
        </w:tc>
      </w:tr>
      <w:tr w:rsidR="00212D1E" w:rsidRPr="008B65AF" w14:paraId="12682479" w14:textId="77777777" w:rsidTr="003875CD">
        <w:trPr>
          <w:trHeight w:val="198"/>
        </w:trPr>
        <w:tc>
          <w:tcPr>
            <w:tcW w:w="3681" w:type="dxa"/>
            <w:vAlign w:val="center"/>
          </w:tcPr>
          <w:p w14:paraId="2DCE9867" w14:textId="77777777"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PERCOI seul</w:t>
            </w:r>
          </w:p>
        </w:tc>
        <w:tc>
          <w:tcPr>
            <w:tcW w:w="1559" w:type="dxa"/>
            <w:vAlign w:val="center"/>
          </w:tcPr>
          <w:p w14:paraId="098A1C30" w14:textId="685530AE"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19 €</w:t>
            </w:r>
            <w:r w:rsidR="000F7DAB" w:rsidRPr="008B65AF">
              <w:rPr>
                <w:rFonts w:asciiTheme="minorHAnsi" w:hAnsiTheme="minorHAnsi"/>
                <w:sz w:val="18"/>
                <w:szCs w:val="18"/>
              </w:rPr>
              <w:t>/compte</w:t>
            </w:r>
          </w:p>
        </w:tc>
      </w:tr>
      <w:tr w:rsidR="00212D1E" w:rsidRPr="008B65AF" w14:paraId="0D6DAC39" w14:textId="77777777" w:rsidTr="003875CD">
        <w:trPr>
          <w:trHeight w:val="198"/>
        </w:trPr>
        <w:tc>
          <w:tcPr>
            <w:tcW w:w="3681" w:type="dxa"/>
            <w:vAlign w:val="center"/>
          </w:tcPr>
          <w:p w14:paraId="404BF0ED" w14:textId="12E62213"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PEI + PERCOI</w:t>
            </w:r>
          </w:p>
        </w:tc>
        <w:tc>
          <w:tcPr>
            <w:tcW w:w="1559" w:type="dxa"/>
            <w:vAlign w:val="center"/>
          </w:tcPr>
          <w:p w14:paraId="4A53D70B" w14:textId="6232BCE5" w:rsidR="00212D1E" w:rsidRPr="008B65AF" w:rsidRDefault="00212D1E"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22 €</w:t>
            </w:r>
            <w:r w:rsidR="000F7DAB" w:rsidRPr="008B65AF">
              <w:rPr>
                <w:rFonts w:asciiTheme="minorHAnsi" w:hAnsiTheme="minorHAnsi"/>
                <w:sz w:val="18"/>
                <w:szCs w:val="18"/>
              </w:rPr>
              <w:t>/compte</w:t>
            </w:r>
          </w:p>
        </w:tc>
      </w:tr>
      <w:tr w:rsidR="00212D1E" w:rsidRPr="008B65AF" w14:paraId="79AA176A" w14:textId="77777777" w:rsidTr="003875CD">
        <w:trPr>
          <w:trHeight w:val="255"/>
        </w:trPr>
        <w:tc>
          <w:tcPr>
            <w:tcW w:w="3681" w:type="dxa"/>
            <w:vAlign w:val="center"/>
          </w:tcPr>
          <w:p w14:paraId="4374B769" w14:textId="77777777" w:rsidR="00212D1E" w:rsidRPr="008B65AF" w:rsidRDefault="00212D1E" w:rsidP="004C58FF">
            <w:pPr>
              <w:pStyle w:val="Style"/>
              <w:tabs>
                <w:tab w:val="right" w:leader="dot" w:pos="10620"/>
              </w:tabs>
              <w:ind w:right="65"/>
              <w:rPr>
                <w:rFonts w:asciiTheme="minorHAnsi" w:hAnsiTheme="minorHAnsi"/>
                <w:sz w:val="18"/>
                <w:szCs w:val="18"/>
              </w:rPr>
            </w:pPr>
            <w:r w:rsidRPr="008B65AF">
              <w:rPr>
                <w:rFonts w:asciiTheme="minorHAnsi" w:hAnsiTheme="minorHAnsi"/>
                <w:sz w:val="18"/>
                <w:szCs w:val="18"/>
              </w:rPr>
              <w:t xml:space="preserve">Traitement administratif de la participation ou de l’intéressement par </w:t>
            </w:r>
            <w:proofErr w:type="spellStart"/>
            <w:r w:rsidRPr="008B65AF">
              <w:rPr>
                <w:rFonts w:asciiTheme="minorHAnsi" w:hAnsiTheme="minorHAnsi"/>
                <w:sz w:val="18"/>
                <w:szCs w:val="18"/>
              </w:rPr>
              <w:t>Amundi</w:t>
            </w:r>
            <w:proofErr w:type="spellEnd"/>
            <w:r w:rsidRPr="008B65AF">
              <w:rPr>
                <w:rFonts w:asciiTheme="minorHAnsi" w:hAnsiTheme="minorHAnsi"/>
                <w:sz w:val="18"/>
                <w:szCs w:val="18"/>
              </w:rPr>
              <w:t xml:space="preserve"> TC, selon les modalités des articles 5.2.2 et 5.3.2</w:t>
            </w:r>
          </w:p>
        </w:tc>
        <w:tc>
          <w:tcPr>
            <w:tcW w:w="1559" w:type="dxa"/>
            <w:vAlign w:val="center"/>
          </w:tcPr>
          <w:p w14:paraId="079EFF05" w14:textId="09F8422A" w:rsidR="00212D1E" w:rsidRPr="008B65AF" w:rsidRDefault="000F7DAB" w:rsidP="004C58FF">
            <w:pPr>
              <w:pStyle w:val="Style"/>
              <w:tabs>
                <w:tab w:val="right" w:leader="dot" w:pos="10620"/>
              </w:tabs>
              <w:ind w:right="65"/>
              <w:jc w:val="center"/>
              <w:rPr>
                <w:rFonts w:asciiTheme="minorHAnsi" w:hAnsiTheme="minorHAnsi"/>
                <w:sz w:val="18"/>
                <w:szCs w:val="18"/>
              </w:rPr>
            </w:pPr>
            <w:r w:rsidRPr="008B65AF">
              <w:rPr>
                <w:rFonts w:asciiTheme="minorHAnsi" w:hAnsiTheme="minorHAnsi"/>
                <w:sz w:val="18"/>
                <w:szCs w:val="18"/>
              </w:rPr>
              <w:t xml:space="preserve">Forfait : 100 € + </w:t>
            </w:r>
            <w:r w:rsidR="00212D1E" w:rsidRPr="008B65AF">
              <w:rPr>
                <w:rFonts w:asciiTheme="minorHAnsi" w:hAnsiTheme="minorHAnsi"/>
                <w:sz w:val="18"/>
                <w:szCs w:val="18"/>
              </w:rPr>
              <w:t>1,50 €</w:t>
            </w:r>
            <w:r w:rsidRPr="008B65AF">
              <w:rPr>
                <w:rFonts w:asciiTheme="minorHAnsi" w:hAnsiTheme="minorHAnsi"/>
                <w:sz w:val="18"/>
                <w:szCs w:val="18"/>
              </w:rPr>
              <w:t>/bulletin</w:t>
            </w:r>
            <w:r w:rsidR="00212D1E" w:rsidRPr="008B65AF">
              <w:rPr>
                <w:rFonts w:asciiTheme="minorHAnsi" w:hAnsiTheme="minorHAnsi"/>
                <w:sz w:val="18"/>
                <w:szCs w:val="18"/>
              </w:rPr>
              <w:t xml:space="preserve"> (*)</w:t>
            </w:r>
          </w:p>
        </w:tc>
      </w:tr>
    </w:tbl>
    <w:p w14:paraId="0D512AFB" w14:textId="77777777" w:rsidR="00EE3584" w:rsidRPr="008B65AF" w:rsidRDefault="00EE3584" w:rsidP="004C58FF">
      <w:pPr>
        <w:pStyle w:val="Style"/>
        <w:tabs>
          <w:tab w:val="right" w:leader="dot" w:pos="10620"/>
        </w:tabs>
        <w:jc w:val="both"/>
        <w:rPr>
          <w:rFonts w:asciiTheme="minorHAnsi" w:hAnsiTheme="minorHAnsi"/>
          <w:i/>
          <w:sz w:val="16"/>
          <w:szCs w:val="18"/>
        </w:rPr>
      </w:pPr>
      <w:r w:rsidRPr="008B65AF">
        <w:rPr>
          <w:rFonts w:asciiTheme="minorHAnsi" w:hAnsiTheme="minorHAnsi"/>
          <w:i/>
          <w:sz w:val="16"/>
          <w:szCs w:val="18"/>
        </w:rPr>
        <w:t>(*) En cas de choix par l’Entreprise de campagnes d’intéressement et/ou de participation dématérialisées, l’information du choix de placement est envoyée par mail aux bénéficiaires par le Teneur de comptes gratuitement.</w:t>
      </w:r>
    </w:p>
    <w:p w14:paraId="590870B1" w14:textId="77777777" w:rsidR="008656C6" w:rsidRPr="008B65AF" w:rsidRDefault="008656C6" w:rsidP="008656C6">
      <w:pPr>
        <w:pStyle w:val="Style"/>
        <w:tabs>
          <w:tab w:val="right" w:leader="dot" w:pos="10620"/>
        </w:tabs>
        <w:jc w:val="both"/>
        <w:rPr>
          <w:rFonts w:asciiTheme="minorHAnsi" w:hAnsiTheme="minorHAnsi"/>
          <w:sz w:val="16"/>
          <w:szCs w:val="18"/>
        </w:rPr>
      </w:pPr>
    </w:p>
    <w:p w14:paraId="17D2F8CC" w14:textId="77777777" w:rsidR="000F7DAB" w:rsidRPr="008B65AF" w:rsidRDefault="008656C6" w:rsidP="008656C6">
      <w:pPr>
        <w:pStyle w:val="Style"/>
        <w:tabs>
          <w:tab w:val="right" w:leader="dot" w:pos="10620"/>
        </w:tabs>
        <w:jc w:val="both"/>
        <w:rPr>
          <w:rFonts w:asciiTheme="minorHAnsi" w:hAnsiTheme="minorHAnsi"/>
          <w:i/>
          <w:sz w:val="16"/>
          <w:szCs w:val="18"/>
        </w:rPr>
      </w:pPr>
      <w:r w:rsidRPr="008B65AF">
        <w:rPr>
          <w:rFonts w:asciiTheme="minorHAnsi" w:hAnsiTheme="minorHAnsi"/>
          <w:sz w:val="16"/>
          <w:szCs w:val="18"/>
        </w:rPr>
        <w:t>L’entreprise prend à sa charge les frais de Tenue de Comptes et de Registre. Les comptes facturés sont ceux ayant détenu des avoirs au cours de l’année écoulée.</w:t>
      </w:r>
      <w:r w:rsidRPr="008B65AF">
        <w:rPr>
          <w:rFonts w:asciiTheme="minorHAnsi" w:hAnsiTheme="minorHAnsi"/>
          <w:i/>
          <w:sz w:val="16"/>
          <w:szCs w:val="18"/>
        </w:rPr>
        <w:t xml:space="preserve"> </w:t>
      </w:r>
    </w:p>
    <w:p w14:paraId="01852B18" w14:textId="04D4E5A8" w:rsidR="008656C6" w:rsidRPr="008B65AF" w:rsidRDefault="008656C6" w:rsidP="008656C6">
      <w:pPr>
        <w:pStyle w:val="Style"/>
        <w:tabs>
          <w:tab w:val="right" w:leader="dot" w:pos="10620"/>
        </w:tabs>
        <w:jc w:val="both"/>
        <w:rPr>
          <w:rFonts w:asciiTheme="minorHAnsi" w:hAnsiTheme="minorHAnsi"/>
          <w:sz w:val="16"/>
          <w:szCs w:val="18"/>
        </w:rPr>
      </w:pPr>
      <w:r w:rsidRPr="008B65AF">
        <w:rPr>
          <w:rFonts w:asciiTheme="minorHAnsi" w:hAnsiTheme="minorHAnsi"/>
          <w:sz w:val="16"/>
          <w:szCs w:val="18"/>
        </w:rPr>
        <w:t xml:space="preserve">Les frais par compte des Porteurs de Parts ayant quitté l’Entreprise cessent d’être à la charge de l’Entreprise. Ces frais annuels, hors forfait, incombent dès lors aux Porteurs de Parts concernés, par prélèvement sur leurs avoirs </w:t>
      </w:r>
      <w:r w:rsidR="003F39C3" w:rsidRPr="008B65AF">
        <w:rPr>
          <w:rFonts w:asciiTheme="minorHAnsi" w:hAnsiTheme="minorHAnsi" w:cstheme="minorHAnsi"/>
          <w:sz w:val="16"/>
          <w:szCs w:val="16"/>
        </w:rPr>
        <w:t>à la date anniversaire du départ du salarié.</w:t>
      </w:r>
      <w:r w:rsidR="003F39C3" w:rsidRPr="008B65AF">
        <w:rPr>
          <w:rFonts w:asciiTheme="minorHAnsi" w:hAnsiTheme="minorHAnsi"/>
          <w:sz w:val="16"/>
          <w:szCs w:val="18"/>
        </w:rPr>
        <w:t xml:space="preserve"> </w:t>
      </w:r>
      <w:r w:rsidRPr="008B65AF">
        <w:rPr>
          <w:rFonts w:asciiTheme="minorHAnsi" w:hAnsiTheme="minorHAnsi"/>
          <w:sz w:val="16"/>
          <w:szCs w:val="18"/>
        </w:rPr>
        <w:t>Dans ce cas, la tarification appliquée sera de 30€ par an et par épargnant.</w:t>
      </w:r>
    </w:p>
    <w:p w14:paraId="6CD2D5C3" w14:textId="77777777" w:rsidR="008656C6" w:rsidRPr="008B65AF" w:rsidRDefault="008656C6" w:rsidP="008656C6">
      <w:pPr>
        <w:pStyle w:val="Style"/>
        <w:numPr>
          <w:ilvl w:val="0"/>
          <w:numId w:val="4"/>
        </w:numPr>
        <w:tabs>
          <w:tab w:val="clear" w:pos="474"/>
          <w:tab w:val="num" w:pos="284"/>
          <w:tab w:val="right" w:leader="dot" w:pos="10620"/>
        </w:tabs>
        <w:spacing w:before="120"/>
        <w:ind w:left="142" w:hanging="142"/>
        <w:rPr>
          <w:rFonts w:asciiTheme="minorHAnsi" w:hAnsiTheme="minorHAnsi"/>
          <w:b/>
          <w:bCs/>
          <w:sz w:val="16"/>
          <w:szCs w:val="18"/>
          <w:u w:val="single"/>
        </w:rPr>
      </w:pPr>
      <w:r w:rsidRPr="008B65AF">
        <w:rPr>
          <w:rFonts w:asciiTheme="minorHAnsi" w:hAnsiTheme="minorHAnsi"/>
          <w:b/>
          <w:sz w:val="16"/>
          <w:szCs w:val="18"/>
        </w:rPr>
        <w:t>Modalités de facturation</w:t>
      </w:r>
    </w:p>
    <w:p w14:paraId="6F5F93D2" w14:textId="03631F24" w:rsidR="008656C6" w:rsidRPr="008B65AF" w:rsidRDefault="008656C6" w:rsidP="008656C6">
      <w:pPr>
        <w:pStyle w:val="Style"/>
        <w:tabs>
          <w:tab w:val="right" w:leader="dot" w:pos="10620"/>
        </w:tabs>
        <w:jc w:val="both"/>
        <w:rPr>
          <w:rFonts w:asciiTheme="minorHAnsi" w:hAnsiTheme="minorHAnsi"/>
          <w:bCs/>
          <w:sz w:val="16"/>
          <w:szCs w:val="18"/>
        </w:rPr>
      </w:pPr>
      <w:r w:rsidRPr="008B65AF">
        <w:rPr>
          <w:rFonts w:asciiTheme="minorHAnsi" w:hAnsiTheme="minorHAnsi"/>
          <w:bCs/>
          <w:sz w:val="16"/>
          <w:szCs w:val="18"/>
        </w:rPr>
        <w:t xml:space="preserve">Les frais de Tenue de Comptes donnent lieu à perception annuelle par </w:t>
      </w:r>
      <w:proofErr w:type="spellStart"/>
      <w:r w:rsidRPr="008B65AF">
        <w:rPr>
          <w:rFonts w:asciiTheme="minorHAnsi" w:hAnsiTheme="minorHAnsi"/>
          <w:bCs/>
          <w:sz w:val="16"/>
          <w:szCs w:val="18"/>
        </w:rPr>
        <w:t>Amundi</w:t>
      </w:r>
      <w:proofErr w:type="spellEnd"/>
      <w:r w:rsidRPr="008B65AF">
        <w:rPr>
          <w:rFonts w:asciiTheme="minorHAnsi" w:hAnsiTheme="minorHAnsi"/>
          <w:bCs/>
          <w:sz w:val="16"/>
          <w:szCs w:val="18"/>
        </w:rPr>
        <w:t xml:space="preserve"> Tenue de Comptes en début d’exercice civil :</w:t>
      </w:r>
    </w:p>
    <w:p w14:paraId="40B6DFF1" w14:textId="77777777" w:rsidR="008656C6" w:rsidRPr="008B65AF" w:rsidRDefault="008656C6" w:rsidP="008656C6">
      <w:pPr>
        <w:pStyle w:val="Style"/>
        <w:numPr>
          <w:ilvl w:val="0"/>
          <w:numId w:val="6"/>
        </w:numPr>
        <w:tabs>
          <w:tab w:val="clear" w:pos="720"/>
          <w:tab w:val="num" w:pos="426"/>
          <w:tab w:val="right" w:leader="dot" w:pos="10620"/>
        </w:tabs>
        <w:ind w:left="426" w:hanging="284"/>
        <w:jc w:val="both"/>
        <w:rPr>
          <w:rFonts w:asciiTheme="minorHAnsi" w:hAnsiTheme="minorHAnsi"/>
          <w:bCs/>
          <w:sz w:val="16"/>
          <w:szCs w:val="18"/>
        </w:rPr>
      </w:pPr>
      <w:r w:rsidRPr="008B65AF">
        <w:rPr>
          <w:rFonts w:asciiTheme="minorHAnsi" w:hAnsiTheme="minorHAnsi"/>
          <w:bCs/>
          <w:sz w:val="16"/>
          <w:szCs w:val="18"/>
        </w:rPr>
        <w:t>du forfait par Bénéficiaire au titre de l’exercice échu,</w:t>
      </w:r>
    </w:p>
    <w:p w14:paraId="42B9F5BF" w14:textId="77777777" w:rsidR="008656C6" w:rsidRPr="008B65AF" w:rsidRDefault="008656C6" w:rsidP="008656C6">
      <w:pPr>
        <w:pStyle w:val="Style"/>
        <w:numPr>
          <w:ilvl w:val="0"/>
          <w:numId w:val="6"/>
        </w:numPr>
        <w:tabs>
          <w:tab w:val="clear" w:pos="720"/>
          <w:tab w:val="num" w:pos="426"/>
          <w:tab w:val="right" w:leader="dot" w:pos="10620"/>
        </w:tabs>
        <w:ind w:left="426" w:hanging="284"/>
        <w:jc w:val="both"/>
        <w:rPr>
          <w:rFonts w:asciiTheme="minorHAnsi" w:hAnsiTheme="minorHAnsi"/>
          <w:bCs/>
          <w:sz w:val="16"/>
          <w:szCs w:val="18"/>
        </w:rPr>
      </w:pPr>
      <w:r w:rsidRPr="008B65AF">
        <w:rPr>
          <w:rFonts w:asciiTheme="minorHAnsi" w:hAnsiTheme="minorHAnsi"/>
          <w:bCs/>
          <w:sz w:val="16"/>
          <w:szCs w:val="18"/>
        </w:rPr>
        <w:t>des prestations complémentaires éventuelles.</w:t>
      </w:r>
    </w:p>
    <w:p w14:paraId="73156804" w14:textId="77777777" w:rsidR="008656C6" w:rsidRPr="008B65AF" w:rsidRDefault="008656C6" w:rsidP="008656C6">
      <w:pPr>
        <w:pStyle w:val="Style"/>
        <w:numPr>
          <w:ilvl w:val="0"/>
          <w:numId w:val="4"/>
        </w:numPr>
        <w:tabs>
          <w:tab w:val="clear" w:pos="474"/>
          <w:tab w:val="num" w:pos="284"/>
          <w:tab w:val="right" w:leader="dot" w:pos="10620"/>
        </w:tabs>
        <w:spacing w:before="120"/>
        <w:ind w:left="142" w:hanging="142"/>
        <w:rPr>
          <w:rFonts w:asciiTheme="minorHAnsi" w:hAnsiTheme="minorHAnsi"/>
          <w:b/>
          <w:bCs/>
          <w:sz w:val="16"/>
          <w:szCs w:val="18"/>
          <w:u w:val="single"/>
        </w:rPr>
      </w:pPr>
      <w:r w:rsidRPr="008B65AF">
        <w:rPr>
          <w:rFonts w:asciiTheme="minorHAnsi" w:hAnsiTheme="minorHAnsi"/>
          <w:b/>
          <w:sz w:val="16"/>
          <w:szCs w:val="18"/>
        </w:rPr>
        <w:t>Autres frais éventuels à la charge de l’Entreprise</w:t>
      </w:r>
    </w:p>
    <w:p w14:paraId="1744542C" w14:textId="77777777"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Abonnement aux E-services Entreprise</w:t>
      </w:r>
      <w:r w:rsidRPr="008B65AF">
        <w:rPr>
          <w:rFonts w:asciiTheme="minorHAnsi" w:hAnsiTheme="minorHAnsi"/>
          <w:bCs/>
          <w:sz w:val="16"/>
          <w:szCs w:val="18"/>
        </w:rPr>
        <w:tab/>
        <w:t>Gratuit</w:t>
      </w:r>
    </w:p>
    <w:p w14:paraId="335DD30F" w14:textId="77777777"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Recherche et photocopie d’un document</w:t>
      </w:r>
    </w:p>
    <w:p w14:paraId="3176AD55" w14:textId="77777777" w:rsidR="008656C6" w:rsidRPr="008B65AF" w:rsidRDefault="008656C6" w:rsidP="008656C6">
      <w:pPr>
        <w:pStyle w:val="Style"/>
        <w:tabs>
          <w:tab w:val="right" w:leader="dot" w:pos="5245"/>
        </w:tabs>
        <w:ind w:left="426"/>
        <w:rPr>
          <w:rFonts w:asciiTheme="minorHAnsi" w:hAnsiTheme="minorHAnsi"/>
          <w:bCs/>
          <w:sz w:val="16"/>
          <w:szCs w:val="18"/>
        </w:rPr>
      </w:pPr>
      <w:r w:rsidRPr="008B65AF">
        <w:rPr>
          <w:rFonts w:asciiTheme="minorHAnsi" w:hAnsiTheme="minorHAnsi"/>
          <w:bCs/>
          <w:sz w:val="16"/>
          <w:szCs w:val="18"/>
        </w:rPr>
        <w:t>- récent (- de 1 an, 1 exemplaire)</w:t>
      </w:r>
      <w:r w:rsidRPr="008B65AF">
        <w:rPr>
          <w:rFonts w:asciiTheme="minorHAnsi" w:hAnsiTheme="minorHAnsi"/>
          <w:bCs/>
          <w:sz w:val="16"/>
          <w:szCs w:val="18"/>
        </w:rPr>
        <w:tab/>
        <w:t>15€</w:t>
      </w:r>
    </w:p>
    <w:p w14:paraId="30E46946" w14:textId="77777777" w:rsidR="008656C6" w:rsidRPr="008B65AF" w:rsidRDefault="008656C6" w:rsidP="008656C6">
      <w:pPr>
        <w:pStyle w:val="Style"/>
        <w:tabs>
          <w:tab w:val="right" w:leader="dot" w:pos="5245"/>
        </w:tabs>
        <w:ind w:left="426"/>
        <w:rPr>
          <w:rFonts w:asciiTheme="minorHAnsi" w:hAnsiTheme="minorHAnsi"/>
          <w:bCs/>
          <w:sz w:val="16"/>
          <w:szCs w:val="18"/>
        </w:rPr>
      </w:pPr>
      <w:r w:rsidRPr="008B65AF">
        <w:rPr>
          <w:rFonts w:asciiTheme="minorHAnsi" w:hAnsiTheme="minorHAnsi"/>
          <w:bCs/>
          <w:sz w:val="16"/>
          <w:szCs w:val="18"/>
        </w:rPr>
        <w:t>- ancien (+ de 1 an, 1 exemplaire)</w:t>
      </w:r>
      <w:r w:rsidRPr="008B65AF">
        <w:rPr>
          <w:rFonts w:asciiTheme="minorHAnsi" w:hAnsiTheme="minorHAnsi"/>
          <w:bCs/>
          <w:sz w:val="16"/>
          <w:szCs w:val="18"/>
        </w:rPr>
        <w:tab/>
        <w:t>30€</w:t>
      </w:r>
    </w:p>
    <w:p w14:paraId="45A782A3" w14:textId="77777777"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Frais de régularisation (1) par compte concerné</w:t>
      </w:r>
      <w:r w:rsidRPr="008B65AF">
        <w:rPr>
          <w:rFonts w:asciiTheme="minorHAnsi" w:hAnsiTheme="minorHAnsi"/>
          <w:bCs/>
          <w:sz w:val="16"/>
          <w:szCs w:val="18"/>
        </w:rPr>
        <w:tab/>
        <w:t>10€</w:t>
      </w:r>
    </w:p>
    <w:p w14:paraId="464B89BF" w14:textId="77777777"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Changement de TCCP à l’initiative de l’employeur : frais de transfert des avoirs :</w:t>
      </w:r>
    </w:p>
    <w:p w14:paraId="5AF038C1" w14:textId="77777777" w:rsidR="008656C6" w:rsidRPr="008B65AF" w:rsidRDefault="008656C6" w:rsidP="008656C6">
      <w:pPr>
        <w:pStyle w:val="Style"/>
        <w:tabs>
          <w:tab w:val="right" w:leader="dot" w:pos="5245"/>
        </w:tabs>
        <w:ind w:left="142"/>
        <w:rPr>
          <w:rFonts w:asciiTheme="minorHAnsi" w:hAnsiTheme="minorHAnsi"/>
          <w:bCs/>
          <w:sz w:val="16"/>
          <w:szCs w:val="18"/>
        </w:rPr>
      </w:pPr>
      <w:r w:rsidRPr="008B65AF">
        <w:rPr>
          <w:rFonts w:asciiTheme="minorHAnsi" w:hAnsiTheme="minorHAnsi"/>
          <w:bCs/>
          <w:sz w:val="16"/>
          <w:szCs w:val="18"/>
        </w:rPr>
        <w:t xml:space="preserve">- d’un PES d’un autre TCCP vers </w:t>
      </w:r>
      <w:proofErr w:type="spellStart"/>
      <w:r w:rsidRPr="008B65AF">
        <w:rPr>
          <w:rFonts w:asciiTheme="minorHAnsi" w:hAnsiTheme="minorHAnsi"/>
          <w:bCs/>
          <w:sz w:val="16"/>
          <w:szCs w:val="18"/>
        </w:rPr>
        <w:t>Amundi</w:t>
      </w:r>
      <w:proofErr w:type="spellEnd"/>
      <w:r w:rsidRPr="008B65AF">
        <w:rPr>
          <w:rFonts w:asciiTheme="minorHAnsi" w:hAnsiTheme="minorHAnsi"/>
          <w:bCs/>
          <w:sz w:val="16"/>
          <w:szCs w:val="18"/>
        </w:rPr>
        <w:t xml:space="preserve"> Tenue de Comptes </w:t>
      </w:r>
      <w:r w:rsidRPr="008B65AF">
        <w:rPr>
          <w:rFonts w:asciiTheme="minorHAnsi" w:hAnsiTheme="minorHAnsi"/>
          <w:bCs/>
          <w:sz w:val="16"/>
          <w:szCs w:val="18"/>
        </w:rPr>
        <w:tab/>
        <w:t>Gratuit</w:t>
      </w:r>
    </w:p>
    <w:p w14:paraId="4CBE322F" w14:textId="77777777" w:rsidR="008656C6" w:rsidRPr="008B65AF" w:rsidRDefault="008656C6" w:rsidP="008656C6">
      <w:pPr>
        <w:pStyle w:val="Style"/>
        <w:tabs>
          <w:tab w:val="right" w:leader="dot" w:pos="5245"/>
        </w:tabs>
        <w:ind w:left="142"/>
        <w:rPr>
          <w:rFonts w:asciiTheme="minorHAnsi" w:hAnsiTheme="minorHAnsi"/>
          <w:bCs/>
          <w:sz w:val="16"/>
          <w:szCs w:val="18"/>
        </w:rPr>
      </w:pPr>
      <w:r w:rsidRPr="008B65AF">
        <w:rPr>
          <w:rFonts w:asciiTheme="minorHAnsi" w:hAnsiTheme="minorHAnsi"/>
          <w:bCs/>
          <w:sz w:val="16"/>
          <w:szCs w:val="18"/>
        </w:rPr>
        <w:t xml:space="preserve">- d’un PES de </w:t>
      </w:r>
      <w:proofErr w:type="spellStart"/>
      <w:r w:rsidRPr="008B65AF">
        <w:rPr>
          <w:rFonts w:asciiTheme="minorHAnsi" w:hAnsiTheme="minorHAnsi"/>
          <w:bCs/>
          <w:sz w:val="16"/>
          <w:szCs w:val="18"/>
        </w:rPr>
        <w:t>Amundi</w:t>
      </w:r>
      <w:proofErr w:type="spellEnd"/>
      <w:r w:rsidRPr="008B65AF">
        <w:rPr>
          <w:rFonts w:asciiTheme="minorHAnsi" w:hAnsiTheme="minorHAnsi"/>
          <w:bCs/>
          <w:sz w:val="16"/>
          <w:szCs w:val="18"/>
        </w:rPr>
        <w:t xml:space="preserve"> Tenue de Comptes vers un autre TCCP </w:t>
      </w:r>
      <w:r w:rsidRPr="008B65AF">
        <w:rPr>
          <w:rFonts w:asciiTheme="minorHAnsi" w:hAnsiTheme="minorHAnsi"/>
          <w:bCs/>
          <w:sz w:val="16"/>
          <w:szCs w:val="18"/>
        </w:rPr>
        <w:tab/>
        <w:t>500€</w:t>
      </w:r>
    </w:p>
    <w:p w14:paraId="37980865" w14:textId="77777777"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Dossier d’accueil à la création du compte du salarié (envoi direct au salarié)</w:t>
      </w:r>
      <w:r w:rsidRPr="008B65AF">
        <w:rPr>
          <w:rFonts w:asciiTheme="minorHAnsi" w:hAnsiTheme="minorHAnsi"/>
          <w:bCs/>
          <w:sz w:val="16"/>
          <w:szCs w:val="18"/>
        </w:rPr>
        <w:tab/>
        <w:t>Gratuit</w:t>
      </w:r>
    </w:p>
    <w:p w14:paraId="5E86E3EE" w14:textId="077300B0" w:rsidR="008656C6" w:rsidRPr="008B65AF" w:rsidRDefault="008656C6" w:rsidP="008656C6">
      <w:pPr>
        <w:pStyle w:val="Style"/>
        <w:tabs>
          <w:tab w:val="right" w:leader="dot" w:pos="5245"/>
        </w:tabs>
        <w:ind w:left="114"/>
        <w:rPr>
          <w:rFonts w:asciiTheme="minorHAnsi" w:hAnsiTheme="minorHAnsi"/>
          <w:bCs/>
          <w:sz w:val="16"/>
          <w:szCs w:val="18"/>
        </w:rPr>
      </w:pPr>
      <w:r w:rsidRPr="008B65AF">
        <w:rPr>
          <w:rFonts w:asciiTheme="minorHAnsi" w:hAnsiTheme="minorHAnsi"/>
          <w:bCs/>
          <w:sz w:val="16"/>
          <w:szCs w:val="18"/>
        </w:rPr>
        <w:t>- Mise à disposition sur Internet</w:t>
      </w:r>
      <w:r w:rsidR="003875CD" w:rsidRPr="008B65AF">
        <w:rPr>
          <w:rFonts w:asciiTheme="minorHAnsi" w:hAnsiTheme="minorHAnsi"/>
          <w:bCs/>
          <w:sz w:val="16"/>
          <w:szCs w:val="18"/>
        </w:rPr>
        <w:t xml:space="preserve"> du</w:t>
      </w:r>
      <w:r w:rsidRPr="008B65AF">
        <w:rPr>
          <w:rFonts w:asciiTheme="minorHAnsi" w:hAnsiTheme="minorHAnsi"/>
          <w:bCs/>
          <w:sz w:val="16"/>
          <w:szCs w:val="18"/>
        </w:rPr>
        <w:t xml:space="preserve"> Livret d’épargne salariale (2)</w:t>
      </w:r>
      <w:r w:rsidRPr="008B65AF">
        <w:rPr>
          <w:rFonts w:asciiTheme="minorHAnsi" w:hAnsiTheme="minorHAnsi"/>
          <w:bCs/>
          <w:sz w:val="16"/>
          <w:szCs w:val="18"/>
        </w:rPr>
        <w:tab/>
        <w:t>Gratuit</w:t>
      </w:r>
    </w:p>
    <w:p w14:paraId="77E3081C" w14:textId="77777777" w:rsidR="008656C6" w:rsidRPr="008B65AF" w:rsidRDefault="008656C6" w:rsidP="008656C6">
      <w:pPr>
        <w:pStyle w:val="Style"/>
        <w:tabs>
          <w:tab w:val="right" w:leader="dot" w:pos="10620"/>
        </w:tabs>
        <w:rPr>
          <w:rFonts w:asciiTheme="minorHAnsi" w:hAnsiTheme="minorHAnsi"/>
          <w:i/>
          <w:sz w:val="16"/>
          <w:szCs w:val="16"/>
        </w:rPr>
      </w:pPr>
    </w:p>
    <w:p w14:paraId="5BBB1487" w14:textId="77777777" w:rsidR="008656C6" w:rsidRPr="008B65AF" w:rsidRDefault="008656C6" w:rsidP="008656C6">
      <w:pPr>
        <w:pStyle w:val="Style"/>
        <w:tabs>
          <w:tab w:val="right" w:leader="dot" w:pos="10620"/>
        </w:tabs>
        <w:rPr>
          <w:rFonts w:asciiTheme="minorHAnsi" w:hAnsiTheme="minorHAnsi"/>
          <w:sz w:val="16"/>
          <w:szCs w:val="16"/>
        </w:rPr>
      </w:pPr>
      <w:r w:rsidRPr="008B65AF">
        <w:rPr>
          <w:rFonts w:asciiTheme="minorHAnsi" w:hAnsiTheme="minorHAnsi"/>
          <w:sz w:val="16"/>
          <w:szCs w:val="16"/>
        </w:rPr>
        <w:t>Toute autre opération demandée par l’Entreprise fera l’objet d’une étude et d’un devis pour une tarification additionnelle spécifique.</w:t>
      </w:r>
    </w:p>
    <w:p w14:paraId="330F70B6" w14:textId="77777777" w:rsidR="008656C6" w:rsidRPr="008B65AF" w:rsidRDefault="008656C6" w:rsidP="008656C6">
      <w:pPr>
        <w:pStyle w:val="Style"/>
        <w:tabs>
          <w:tab w:val="right" w:leader="dot" w:pos="10620"/>
        </w:tabs>
        <w:spacing w:before="120"/>
        <w:jc w:val="both"/>
        <w:rPr>
          <w:rFonts w:asciiTheme="minorHAnsi" w:hAnsiTheme="minorHAnsi"/>
          <w:i/>
          <w:sz w:val="16"/>
          <w:szCs w:val="16"/>
        </w:rPr>
      </w:pPr>
      <w:r w:rsidRPr="008B65AF">
        <w:rPr>
          <w:rFonts w:asciiTheme="minorHAnsi" w:hAnsiTheme="minorHAnsi"/>
          <w:i/>
          <w:sz w:val="16"/>
          <w:szCs w:val="16"/>
        </w:rPr>
        <w:t xml:space="preserve">(1) Régularisation suite à une erreur de l’Entreprise (par ex : non déclaration du départ d’un salarié et perception d’un abondement par </w:t>
      </w:r>
      <w:proofErr w:type="spellStart"/>
      <w:r w:rsidRPr="008B65AF">
        <w:rPr>
          <w:rFonts w:asciiTheme="minorHAnsi" w:hAnsiTheme="minorHAnsi"/>
          <w:i/>
          <w:sz w:val="16"/>
          <w:szCs w:val="16"/>
        </w:rPr>
        <w:t>Amundi</w:t>
      </w:r>
      <w:proofErr w:type="spellEnd"/>
      <w:r w:rsidRPr="008B65AF">
        <w:rPr>
          <w:rFonts w:asciiTheme="minorHAnsi" w:hAnsiTheme="minorHAnsi"/>
          <w:i/>
          <w:sz w:val="16"/>
          <w:szCs w:val="16"/>
        </w:rPr>
        <w:t xml:space="preserve"> TC, etc…)</w:t>
      </w:r>
    </w:p>
    <w:p w14:paraId="7263BEA5" w14:textId="2A5751BF" w:rsidR="008656C6" w:rsidRPr="008B65AF" w:rsidRDefault="008656C6" w:rsidP="008656C6">
      <w:pPr>
        <w:pStyle w:val="Style"/>
        <w:tabs>
          <w:tab w:val="right" w:leader="dot" w:pos="10620"/>
        </w:tabs>
        <w:rPr>
          <w:rFonts w:asciiTheme="minorHAnsi" w:hAnsiTheme="minorHAnsi"/>
          <w:i/>
          <w:sz w:val="16"/>
          <w:szCs w:val="16"/>
        </w:rPr>
      </w:pPr>
      <w:r w:rsidRPr="008B65AF">
        <w:rPr>
          <w:rFonts w:asciiTheme="minorHAnsi" w:hAnsiTheme="minorHAnsi"/>
          <w:i/>
          <w:sz w:val="16"/>
          <w:szCs w:val="16"/>
        </w:rPr>
        <w:t>(2) Le livret d’épargne salariale est un document que l’Entreprise doit remettre à tout nouvel embauché (article L3341-6 CT)</w:t>
      </w:r>
    </w:p>
    <w:p w14:paraId="72E7C807" w14:textId="77777777" w:rsidR="000F7DAB" w:rsidRPr="008B65AF" w:rsidRDefault="000F7DAB" w:rsidP="008656C6">
      <w:pPr>
        <w:pStyle w:val="Style"/>
        <w:tabs>
          <w:tab w:val="right" w:leader="dot" w:pos="10620"/>
        </w:tabs>
        <w:rPr>
          <w:rFonts w:asciiTheme="minorHAnsi" w:hAnsiTheme="minorHAnsi"/>
          <w:i/>
          <w:sz w:val="16"/>
          <w:szCs w:val="16"/>
        </w:rPr>
      </w:pPr>
    </w:p>
    <w:p w14:paraId="1A9B8C35" w14:textId="77777777" w:rsidR="000F7DAB" w:rsidRPr="008B65AF" w:rsidRDefault="008656C6" w:rsidP="008656C6">
      <w:pPr>
        <w:pStyle w:val="Style"/>
        <w:tabs>
          <w:tab w:val="right" w:leader="dot" w:pos="10620"/>
        </w:tabs>
        <w:jc w:val="both"/>
        <w:rPr>
          <w:rFonts w:asciiTheme="minorHAnsi" w:hAnsiTheme="minorHAnsi"/>
          <w:i/>
          <w:sz w:val="16"/>
          <w:szCs w:val="16"/>
        </w:rPr>
      </w:pPr>
      <w:r w:rsidRPr="008B65AF">
        <w:rPr>
          <w:rFonts w:asciiTheme="minorHAnsi" w:hAnsiTheme="minorHAnsi"/>
          <w:i/>
          <w:sz w:val="16"/>
          <w:szCs w:val="16"/>
        </w:rPr>
        <w:t>** Les tarifs s’entendent hors taxe et hors frais d’envoi postaux. Ils sont révisables annuellement en fonction de l’évolution à la hausse de l’indice INSEE des services (intitulé « autres services » répertorié sous le numéro 4013 E), sur la base de l’indice du 30 septembre de chaque année.</w:t>
      </w:r>
    </w:p>
    <w:p w14:paraId="2789DD9C" w14:textId="77777777" w:rsidR="003875CD" w:rsidRPr="00C169AC" w:rsidRDefault="00EE3584" w:rsidP="008656C6">
      <w:pPr>
        <w:pStyle w:val="Style"/>
        <w:tabs>
          <w:tab w:val="right" w:leader="dot" w:pos="10620"/>
        </w:tabs>
        <w:jc w:val="both"/>
        <w:rPr>
          <w:rFonts w:asciiTheme="minorHAnsi" w:hAnsiTheme="minorHAnsi"/>
          <w:i/>
          <w:sz w:val="10"/>
          <w:szCs w:val="18"/>
        </w:rPr>
      </w:pPr>
      <w:r w:rsidRPr="008B65AF">
        <w:rPr>
          <w:rFonts w:asciiTheme="minorHAnsi" w:hAnsiTheme="minorHAnsi"/>
          <w:i/>
          <w:sz w:val="16"/>
          <w:szCs w:val="18"/>
        </w:rPr>
        <w:br w:type="column"/>
      </w:r>
    </w:p>
    <w:p w14:paraId="4A5EE62F" w14:textId="706681AE" w:rsidR="008656C6" w:rsidRPr="008B65AF" w:rsidRDefault="008656C6" w:rsidP="008656C6">
      <w:pPr>
        <w:pStyle w:val="Style"/>
        <w:tabs>
          <w:tab w:val="right" w:leader="dot" w:pos="10620"/>
        </w:tabs>
        <w:jc w:val="both"/>
        <w:rPr>
          <w:rFonts w:asciiTheme="minorHAnsi" w:hAnsiTheme="minorHAnsi"/>
          <w:b/>
          <w:sz w:val="16"/>
          <w:szCs w:val="18"/>
          <w:u w:val="single"/>
        </w:rPr>
      </w:pPr>
      <w:r w:rsidRPr="008B65AF">
        <w:rPr>
          <w:rFonts w:asciiTheme="minorHAnsi" w:hAnsiTheme="minorHAnsi"/>
          <w:b/>
          <w:sz w:val="16"/>
          <w:szCs w:val="18"/>
          <w:u w:val="single"/>
        </w:rPr>
        <w:t>ANNEXE TARIFAIRE : PRINCIPALES OPERATIONS DES BENEFICIAIRES **</w:t>
      </w:r>
    </w:p>
    <w:p w14:paraId="35B16979" w14:textId="77777777" w:rsidR="008656C6" w:rsidRPr="008B65AF" w:rsidRDefault="008656C6" w:rsidP="008656C6">
      <w:pPr>
        <w:pStyle w:val="Style"/>
        <w:tabs>
          <w:tab w:val="right" w:leader="dot" w:pos="10620"/>
        </w:tabs>
        <w:jc w:val="both"/>
        <w:rPr>
          <w:rFonts w:asciiTheme="minorHAnsi" w:hAnsiTheme="minorHAnsi"/>
          <w:sz w:val="16"/>
          <w:szCs w:val="18"/>
        </w:rPr>
      </w:pPr>
      <w:r w:rsidRPr="008B65AF">
        <w:rPr>
          <w:rFonts w:asciiTheme="minorHAnsi" w:hAnsiTheme="minorHAnsi"/>
          <w:sz w:val="16"/>
          <w:szCs w:val="18"/>
        </w:rPr>
        <w:t xml:space="preserve">Si vous êtes mandataire social, dirigeant d’entreprise ou salarié, certaines opérations sont prises en charge par votre entreprise. </w:t>
      </w:r>
    </w:p>
    <w:p w14:paraId="72281CF9" w14:textId="77777777" w:rsidR="008656C6" w:rsidRPr="008B65AF" w:rsidRDefault="008656C6" w:rsidP="008656C6">
      <w:pPr>
        <w:pStyle w:val="Style"/>
        <w:tabs>
          <w:tab w:val="right" w:leader="dot" w:pos="10620"/>
        </w:tabs>
        <w:jc w:val="both"/>
        <w:rPr>
          <w:rFonts w:asciiTheme="minorHAnsi" w:hAnsiTheme="minorHAnsi"/>
          <w:sz w:val="16"/>
          <w:szCs w:val="18"/>
        </w:rPr>
      </w:pPr>
      <w:r w:rsidRPr="008B65AF">
        <w:rPr>
          <w:rFonts w:asciiTheme="minorHAnsi" w:hAnsiTheme="minorHAnsi"/>
          <w:sz w:val="16"/>
          <w:szCs w:val="18"/>
        </w:rPr>
        <w:t>Vous trouverez ci-dessous les frais qui restent à votre charge et qui seront perçus par prélèvement sur vos avoirs.</w:t>
      </w:r>
    </w:p>
    <w:p w14:paraId="07EC6A61" w14:textId="77777777" w:rsidR="008656C6" w:rsidRPr="008B65AF" w:rsidRDefault="008656C6" w:rsidP="008656C6">
      <w:pPr>
        <w:pStyle w:val="Style"/>
        <w:numPr>
          <w:ilvl w:val="0"/>
          <w:numId w:val="4"/>
        </w:numPr>
        <w:tabs>
          <w:tab w:val="clear" w:pos="474"/>
          <w:tab w:val="num" w:pos="142"/>
          <w:tab w:val="right" w:pos="4860"/>
          <w:tab w:val="right" w:leader="dot" w:pos="10620"/>
        </w:tabs>
        <w:spacing w:before="120"/>
        <w:ind w:left="142" w:hanging="142"/>
        <w:jc w:val="both"/>
        <w:rPr>
          <w:rFonts w:asciiTheme="minorHAnsi" w:hAnsiTheme="minorHAnsi"/>
          <w:b/>
          <w:sz w:val="16"/>
          <w:szCs w:val="18"/>
        </w:rPr>
      </w:pPr>
      <w:r w:rsidRPr="008B65AF">
        <w:rPr>
          <w:rFonts w:asciiTheme="minorHAnsi" w:hAnsiTheme="minorHAnsi"/>
          <w:b/>
          <w:sz w:val="16"/>
          <w:szCs w:val="18"/>
        </w:rPr>
        <w:t>La Tenue de vos comptes</w:t>
      </w:r>
    </w:p>
    <w:p w14:paraId="13B9D0B3" w14:textId="77777777" w:rsidR="008656C6" w:rsidRPr="008B65AF" w:rsidRDefault="008656C6" w:rsidP="008656C6">
      <w:pPr>
        <w:pStyle w:val="Style"/>
        <w:tabs>
          <w:tab w:val="right" w:pos="5387"/>
          <w:tab w:val="right" w:leader="dot" w:pos="10620"/>
        </w:tabs>
        <w:rPr>
          <w:rFonts w:asciiTheme="minorHAnsi" w:hAnsiTheme="minorHAnsi"/>
          <w:sz w:val="16"/>
          <w:szCs w:val="18"/>
        </w:rPr>
      </w:pPr>
      <w:r w:rsidRPr="008B65AF">
        <w:rPr>
          <w:rFonts w:asciiTheme="minorHAnsi" w:hAnsiTheme="minorHAnsi"/>
          <w:sz w:val="16"/>
          <w:szCs w:val="18"/>
        </w:rPr>
        <w:t>- Frais de Tenue de Comptes annuels :</w:t>
      </w:r>
    </w:p>
    <w:p w14:paraId="5A88251D" w14:textId="77777777" w:rsidR="008656C6" w:rsidRPr="008B65AF" w:rsidRDefault="008656C6" w:rsidP="008656C6">
      <w:pPr>
        <w:pStyle w:val="Style"/>
        <w:tabs>
          <w:tab w:val="right" w:leader="dot" w:pos="5387"/>
          <w:tab w:val="right" w:leader="dot" w:pos="10620"/>
        </w:tabs>
        <w:rPr>
          <w:rFonts w:asciiTheme="minorHAnsi" w:hAnsiTheme="minorHAnsi"/>
          <w:sz w:val="16"/>
          <w:szCs w:val="18"/>
        </w:rPr>
      </w:pPr>
      <w:r w:rsidRPr="008B65AF">
        <w:rPr>
          <w:rFonts w:asciiTheme="minorHAnsi" w:hAnsiTheme="minorHAnsi"/>
          <w:sz w:val="16"/>
          <w:szCs w:val="18"/>
        </w:rPr>
        <w:t>- Salariés, mandataire social</w:t>
      </w:r>
      <w:r w:rsidRPr="008B65AF">
        <w:rPr>
          <w:rFonts w:asciiTheme="minorHAnsi" w:hAnsiTheme="minorHAnsi"/>
          <w:sz w:val="16"/>
          <w:szCs w:val="18"/>
        </w:rPr>
        <w:tab/>
        <w:t>Pris en charge par l’Entreprise</w:t>
      </w:r>
    </w:p>
    <w:p w14:paraId="3404AB51" w14:textId="77777777" w:rsidR="008656C6" w:rsidRPr="008B65AF" w:rsidRDefault="008656C6" w:rsidP="008656C6">
      <w:pPr>
        <w:pStyle w:val="Style"/>
        <w:tabs>
          <w:tab w:val="right" w:leader="dot" w:pos="5387"/>
          <w:tab w:val="right" w:leader="dot" w:pos="10620"/>
        </w:tabs>
        <w:rPr>
          <w:rFonts w:asciiTheme="minorHAnsi" w:hAnsiTheme="minorHAnsi"/>
          <w:sz w:val="16"/>
          <w:szCs w:val="18"/>
        </w:rPr>
      </w:pPr>
      <w:r w:rsidRPr="008B65AF">
        <w:rPr>
          <w:rFonts w:asciiTheme="minorHAnsi" w:hAnsiTheme="minorHAnsi"/>
          <w:sz w:val="16"/>
          <w:szCs w:val="18"/>
        </w:rPr>
        <w:t>- Anciens salariés, retraités (1)</w:t>
      </w:r>
      <w:r w:rsidRPr="008B65AF">
        <w:rPr>
          <w:rFonts w:asciiTheme="minorHAnsi" w:hAnsiTheme="minorHAnsi"/>
          <w:sz w:val="16"/>
          <w:szCs w:val="18"/>
        </w:rPr>
        <w:tab/>
        <w:t>30€</w:t>
      </w:r>
    </w:p>
    <w:p w14:paraId="322D1DD7" w14:textId="767B1FAA" w:rsidR="008656C6" w:rsidRPr="008B65AF" w:rsidRDefault="008656C6" w:rsidP="008656C6">
      <w:pPr>
        <w:pStyle w:val="Style"/>
        <w:tabs>
          <w:tab w:val="right" w:leader="dot" w:pos="5387"/>
          <w:tab w:val="right" w:leader="dot" w:pos="10620"/>
        </w:tabs>
        <w:rPr>
          <w:rFonts w:asciiTheme="minorHAnsi" w:hAnsiTheme="minorHAnsi"/>
          <w:sz w:val="16"/>
          <w:szCs w:val="18"/>
        </w:rPr>
      </w:pPr>
      <w:r w:rsidRPr="008B65AF">
        <w:rPr>
          <w:rFonts w:asciiTheme="minorHAnsi" w:hAnsiTheme="minorHAnsi"/>
          <w:sz w:val="16"/>
          <w:szCs w:val="18"/>
        </w:rPr>
        <w:t>- Traitement d’une consigna</w:t>
      </w:r>
      <w:r w:rsidR="00781132" w:rsidRPr="008B65AF">
        <w:rPr>
          <w:rFonts w:asciiTheme="minorHAnsi" w:hAnsiTheme="minorHAnsi"/>
          <w:sz w:val="16"/>
          <w:szCs w:val="18"/>
        </w:rPr>
        <w:t>tion à la Caisse des Dépôts (1</w:t>
      </w:r>
      <w:proofErr w:type="gramStart"/>
      <w:r w:rsidR="00781132" w:rsidRPr="008B65AF">
        <w:rPr>
          <w:rFonts w:asciiTheme="minorHAnsi" w:hAnsiTheme="minorHAnsi"/>
          <w:sz w:val="16"/>
          <w:szCs w:val="18"/>
        </w:rPr>
        <w:t>)</w:t>
      </w:r>
      <w:r w:rsidRPr="008B65AF">
        <w:rPr>
          <w:rFonts w:asciiTheme="minorHAnsi" w:hAnsiTheme="minorHAnsi"/>
          <w:sz w:val="16"/>
          <w:szCs w:val="18"/>
        </w:rPr>
        <w:t>(</w:t>
      </w:r>
      <w:proofErr w:type="gramEnd"/>
      <w:r w:rsidRPr="008B65AF">
        <w:rPr>
          <w:rFonts w:asciiTheme="minorHAnsi" w:hAnsiTheme="minorHAnsi"/>
          <w:sz w:val="16"/>
          <w:szCs w:val="18"/>
        </w:rPr>
        <w:t xml:space="preserve">2) </w:t>
      </w:r>
      <w:r w:rsidRPr="008B65AF">
        <w:rPr>
          <w:rFonts w:asciiTheme="minorHAnsi" w:hAnsiTheme="minorHAnsi"/>
          <w:sz w:val="16"/>
          <w:szCs w:val="18"/>
        </w:rPr>
        <w:tab/>
        <w:t>60€</w:t>
      </w:r>
    </w:p>
    <w:p w14:paraId="07DE8BAA" w14:textId="4061389F" w:rsidR="008656C6" w:rsidRPr="008B65AF" w:rsidRDefault="008656C6" w:rsidP="008656C6">
      <w:pPr>
        <w:pStyle w:val="Style"/>
        <w:numPr>
          <w:ilvl w:val="0"/>
          <w:numId w:val="4"/>
        </w:numPr>
        <w:tabs>
          <w:tab w:val="clear" w:pos="474"/>
          <w:tab w:val="num" w:pos="142"/>
          <w:tab w:val="right" w:leader="dot" w:pos="4860"/>
          <w:tab w:val="right" w:leader="dot" w:pos="10620"/>
        </w:tabs>
        <w:spacing w:before="120"/>
        <w:ind w:left="142" w:hanging="142"/>
        <w:jc w:val="both"/>
        <w:rPr>
          <w:rFonts w:asciiTheme="minorHAnsi" w:hAnsiTheme="minorHAnsi"/>
          <w:sz w:val="16"/>
          <w:szCs w:val="18"/>
        </w:rPr>
      </w:pPr>
      <w:r w:rsidRPr="008B65AF">
        <w:rPr>
          <w:rFonts w:asciiTheme="minorHAnsi" w:hAnsiTheme="minorHAnsi"/>
          <w:b/>
          <w:sz w:val="16"/>
          <w:szCs w:val="18"/>
        </w:rPr>
        <w:t>Consultation de vos comptes</w:t>
      </w:r>
      <w:r w:rsidRPr="008B65AF">
        <w:rPr>
          <w:rFonts w:asciiTheme="minorHAnsi" w:hAnsiTheme="minorHAnsi"/>
          <w:sz w:val="16"/>
          <w:szCs w:val="18"/>
        </w:rPr>
        <w:t xml:space="preserve">, </w:t>
      </w:r>
      <w:r w:rsidRPr="008B65AF">
        <w:rPr>
          <w:rFonts w:asciiTheme="minorHAnsi" w:hAnsiTheme="minorHAnsi"/>
          <w:b/>
          <w:sz w:val="16"/>
          <w:szCs w:val="18"/>
        </w:rPr>
        <w:t>réalisation et suivi en ligne de vos opérations, consultation de la base juridique et conseils pratiques</w:t>
      </w:r>
      <w:r w:rsidRPr="008B65AF">
        <w:rPr>
          <w:rFonts w:asciiTheme="minorHAnsi" w:hAnsiTheme="minorHAnsi"/>
          <w:sz w:val="16"/>
          <w:szCs w:val="18"/>
        </w:rPr>
        <w:t xml:space="preserve"> </w:t>
      </w:r>
      <w:r w:rsidR="003875CD" w:rsidRPr="008B65AF">
        <w:rPr>
          <w:rFonts w:asciiTheme="minorHAnsi" w:hAnsiTheme="minorHAnsi"/>
          <w:i/>
          <w:sz w:val="14"/>
          <w:szCs w:val="18"/>
        </w:rPr>
        <w:t>(hors coût de</w:t>
      </w:r>
      <w:r w:rsidRPr="008B65AF">
        <w:rPr>
          <w:rFonts w:asciiTheme="minorHAnsi" w:hAnsiTheme="minorHAnsi"/>
          <w:i/>
          <w:sz w:val="14"/>
          <w:szCs w:val="18"/>
        </w:rPr>
        <w:t>s opérateurs télécom et fournisseur</w:t>
      </w:r>
      <w:r w:rsidR="003875CD" w:rsidRPr="008B65AF">
        <w:rPr>
          <w:rFonts w:asciiTheme="minorHAnsi" w:hAnsiTheme="minorHAnsi"/>
          <w:i/>
          <w:sz w:val="14"/>
          <w:szCs w:val="18"/>
        </w:rPr>
        <w:t>s</w:t>
      </w:r>
      <w:r w:rsidRPr="008B65AF">
        <w:rPr>
          <w:rFonts w:asciiTheme="minorHAnsi" w:hAnsiTheme="minorHAnsi"/>
          <w:i/>
          <w:sz w:val="14"/>
          <w:szCs w:val="18"/>
        </w:rPr>
        <w:t xml:space="preserve"> d’accès) :</w:t>
      </w:r>
    </w:p>
    <w:p w14:paraId="7FA0A1F7"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Prix des communications</w:t>
      </w:r>
      <w:r w:rsidRPr="008B65AF">
        <w:rPr>
          <w:rFonts w:asciiTheme="minorHAnsi" w:hAnsiTheme="minorHAnsi"/>
          <w:sz w:val="16"/>
          <w:szCs w:val="18"/>
        </w:rPr>
        <w:tab/>
      </w:r>
    </w:p>
    <w:p w14:paraId="50727D30" w14:textId="77777777" w:rsidR="008656C6" w:rsidRPr="008B65AF" w:rsidRDefault="008656C6" w:rsidP="008656C6">
      <w:pPr>
        <w:pStyle w:val="Style"/>
        <w:tabs>
          <w:tab w:val="right" w:leader="dot" w:pos="5387"/>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 Téléphone : 04 37 47 00 15</w:t>
      </w:r>
      <w:r w:rsidRPr="008B65AF">
        <w:rPr>
          <w:rFonts w:asciiTheme="minorHAnsi" w:hAnsiTheme="minorHAnsi"/>
          <w:sz w:val="16"/>
          <w:szCs w:val="18"/>
        </w:rPr>
        <w:tab/>
        <w:t>Non surtaxé</w:t>
      </w:r>
    </w:p>
    <w:p w14:paraId="53396909" w14:textId="77777777" w:rsidR="008656C6" w:rsidRPr="008B65AF" w:rsidRDefault="008656C6" w:rsidP="008656C6">
      <w:pPr>
        <w:pStyle w:val="Style"/>
        <w:tabs>
          <w:tab w:val="right" w:leader="dot" w:pos="5387"/>
          <w:tab w:val="right" w:leader="dot" w:pos="10620"/>
        </w:tabs>
        <w:ind w:left="142"/>
        <w:jc w:val="both"/>
        <w:rPr>
          <w:rFonts w:asciiTheme="minorHAnsi" w:hAnsiTheme="minorHAnsi"/>
          <w:sz w:val="16"/>
          <w:szCs w:val="18"/>
        </w:rPr>
      </w:pPr>
      <w:r w:rsidRPr="008B65AF">
        <w:rPr>
          <w:rFonts w:asciiTheme="minorHAnsi" w:hAnsiTheme="minorHAnsi"/>
          <w:sz w:val="16"/>
          <w:szCs w:val="18"/>
        </w:rPr>
        <w:t xml:space="preserve"> - Internet : </w:t>
      </w:r>
      <w:hyperlink r:id="rId13" w:history="1">
        <w:r w:rsidRPr="008B65AF">
          <w:rPr>
            <w:rStyle w:val="Lienhypertexte"/>
            <w:rFonts w:asciiTheme="minorHAnsi" w:hAnsiTheme="minorHAnsi"/>
            <w:sz w:val="16"/>
            <w:szCs w:val="18"/>
          </w:rPr>
          <w:t>www.monespaceeres.com</w:t>
        </w:r>
      </w:hyperlink>
      <w:r w:rsidRPr="008B65AF">
        <w:rPr>
          <w:rFonts w:asciiTheme="minorHAnsi" w:hAnsiTheme="minorHAnsi"/>
          <w:sz w:val="16"/>
          <w:szCs w:val="18"/>
        </w:rPr>
        <w:t xml:space="preserve"> </w:t>
      </w:r>
      <w:r w:rsidRPr="008B65AF">
        <w:rPr>
          <w:rFonts w:asciiTheme="minorHAnsi" w:hAnsiTheme="minorHAnsi"/>
          <w:sz w:val="16"/>
          <w:szCs w:val="18"/>
        </w:rPr>
        <w:tab/>
        <w:t>Gratuit</w:t>
      </w:r>
    </w:p>
    <w:p w14:paraId="5C7F6CDD"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Abonnement / désabonnement aux E-services</w:t>
      </w:r>
      <w:r w:rsidRPr="008B65AF">
        <w:rPr>
          <w:rFonts w:asciiTheme="minorHAnsi" w:hAnsiTheme="minorHAnsi"/>
          <w:sz w:val="16"/>
          <w:szCs w:val="18"/>
        </w:rPr>
        <w:tab/>
        <w:t>Gratuit</w:t>
      </w:r>
    </w:p>
    <w:p w14:paraId="1F803806" w14:textId="77777777" w:rsidR="008656C6" w:rsidRPr="008B65AF" w:rsidRDefault="008656C6" w:rsidP="008656C6">
      <w:pPr>
        <w:pStyle w:val="Style"/>
        <w:numPr>
          <w:ilvl w:val="0"/>
          <w:numId w:val="4"/>
        </w:numPr>
        <w:tabs>
          <w:tab w:val="clear" w:pos="474"/>
          <w:tab w:val="num" w:pos="142"/>
          <w:tab w:val="right" w:leader="dot" w:pos="4860"/>
          <w:tab w:val="right" w:leader="dot" w:pos="5387"/>
          <w:tab w:val="right" w:leader="dot" w:pos="10620"/>
        </w:tabs>
        <w:spacing w:before="120"/>
        <w:ind w:left="142" w:hanging="142"/>
        <w:jc w:val="both"/>
        <w:rPr>
          <w:rFonts w:asciiTheme="minorHAnsi" w:hAnsiTheme="minorHAnsi"/>
          <w:b/>
          <w:sz w:val="16"/>
          <w:szCs w:val="18"/>
        </w:rPr>
      </w:pPr>
      <w:r w:rsidRPr="008B65AF">
        <w:rPr>
          <w:rFonts w:asciiTheme="minorHAnsi" w:hAnsiTheme="minorHAnsi"/>
          <w:b/>
          <w:sz w:val="16"/>
          <w:szCs w:val="18"/>
        </w:rPr>
        <w:t>Vos opérations de versement</w:t>
      </w:r>
    </w:p>
    <w:p w14:paraId="14F1FA93" w14:textId="77777777" w:rsidR="008656C6" w:rsidRPr="008B65AF" w:rsidRDefault="008656C6"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noProof/>
          <w:sz w:val="16"/>
          <w:szCs w:val="18"/>
        </w:rPr>
        <mc:AlternateContent>
          <mc:Choice Requires="wps">
            <w:drawing>
              <wp:anchor distT="0" distB="0" distL="114300" distR="114300" simplePos="0" relativeHeight="251660288" behindDoc="0" locked="0" layoutInCell="1" allowOverlap="1" wp14:anchorId="482FEC79" wp14:editId="718FA6EF">
                <wp:simplePos x="0" y="0"/>
                <wp:positionH relativeFrom="column">
                  <wp:posOffset>2541905</wp:posOffset>
                </wp:positionH>
                <wp:positionV relativeFrom="paragraph">
                  <wp:posOffset>63500</wp:posOffset>
                </wp:positionV>
                <wp:extent cx="101600" cy="406400"/>
                <wp:effectExtent l="0" t="0" r="12700" b="12700"/>
                <wp:wrapNone/>
                <wp:docPr id="2" name="Accolade fermante 2"/>
                <wp:cNvGraphicFramePr/>
                <a:graphic xmlns:a="http://schemas.openxmlformats.org/drawingml/2006/main">
                  <a:graphicData uri="http://schemas.microsoft.com/office/word/2010/wordprocessingShape">
                    <wps:wsp>
                      <wps:cNvSpPr/>
                      <wps:spPr>
                        <a:xfrm>
                          <a:off x="0" y="0"/>
                          <a:ext cx="101600" cy="406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type w14:anchorId="13D183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00.15pt;margin-top:5pt;width:8pt;height: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" adj="450" strokecolor="black [3040]"/>
            </w:pict>
          </mc:Fallback>
        </mc:AlternateContent>
      </w:r>
      <w:r w:rsidRPr="008B65AF">
        <w:rPr>
          <w:rFonts w:asciiTheme="minorHAnsi" w:hAnsiTheme="minorHAnsi"/>
          <w:noProof/>
          <w:sz w:val="16"/>
          <w:szCs w:val="18"/>
        </w:rPr>
        <mc:AlternateContent>
          <mc:Choice Requires="wps">
            <w:drawing>
              <wp:anchor distT="45720" distB="45720" distL="114300" distR="114300" simplePos="0" relativeHeight="251659264" behindDoc="0" locked="0" layoutInCell="1" allowOverlap="1" wp14:anchorId="2F041BE2" wp14:editId="4BAE66B9">
                <wp:simplePos x="0" y="0"/>
                <wp:positionH relativeFrom="column">
                  <wp:posOffset>2567305</wp:posOffset>
                </wp:positionH>
                <wp:positionV relativeFrom="paragraph">
                  <wp:posOffset>88900</wp:posOffset>
                </wp:positionV>
                <wp:extent cx="8445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4620"/>
                        </a:xfrm>
                        <a:prstGeom prst="rect">
                          <a:avLst/>
                        </a:prstGeom>
                        <a:solidFill>
                          <a:srgbClr val="FFFFFF"/>
                        </a:solidFill>
                        <a:ln w="9525">
                          <a:noFill/>
                          <a:miter lim="800000"/>
                          <a:headEnd/>
                          <a:tailEnd/>
                        </a:ln>
                      </wps:spPr>
                      <wps:txbx>
                        <w:txbxContent>
                          <w:p w14:paraId="2A071C97" w14:textId="77777777" w:rsidR="00590FB0" w:rsidRDefault="00590FB0" w:rsidP="008656C6">
                            <w:pPr>
                              <w:jc w:val="center"/>
                            </w:pPr>
                            <w:r>
                              <w:rPr>
                                <w:rFonts w:asciiTheme="minorHAnsi" w:hAnsiTheme="minorHAnsi"/>
                                <w:szCs w:val="18"/>
                              </w:rPr>
                              <w:t>Pris en charge par l’E</w:t>
                            </w:r>
                            <w:r w:rsidRPr="002477C3">
                              <w:rPr>
                                <w:rFonts w:asciiTheme="minorHAnsi" w:hAnsiTheme="minorHAnsi"/>
                                <w:szCs w:val="18"/>
                              </w:rPr>
                              <w:t>ntreprise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F041BE2" id="_x0000_t202" coordsize="21600,21600" o:spt="202" path="m,l,21600r21600,l21600,xe">
                <v:stroke joinstyle="miter"/>
                <v:path gradientshapeok="t" o:connecttype="rect"/>
              </v:shapetype>
              <v:shape id="Zone de texte 2" o:spid="_x0000_s1026" type="#_x0000_t202" style="position:absolute;left:0;text-align:left;margin-left:202.15pt;margin-top:7pt;width: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" stroked="f">
                <v:textbox style="mso-fit-shape-to-text:t">
                  <w:txbxContent>
                    <w:p w14:paraId="2A071C97" w14:textId="77777777" w:rsidR="00590FB0" w:rsidRDefault="00590FB0" w:rsidP="008656C6">
                      <w:pPr>
                        <w:jc w:val="center"/>
                      </w:pPr>
                      <w:r>
                        <w:rPr>
                          <w:rFonts w:asciiTheme="minorHAnsi" w:hAnsiTheme="minorHAnsi"/>
                          <w:szCs w:val="18"/>
                        </w:rPr>
                        <w:t>Pris en charge par l’E</w:t>
                      </w:r>
                      <w:r w:rsidRPr="002477C3">
                        <w:rPr>
                          <w:rFonts w:asciiTheme="minorHAnsi" w:hAnsiTheme="minorHAnsi"/>
                          <w:szCs w:val="18"/>
                        </w:rPr>
                        <w:t>ntreprise</w:t>
                      </w:r>
                    </w:p>
                  </w:txbxContent>
                </v:textbox>
              </v:shape>
            </w:pict>
          </mc:Fallback>
        </mc:AlternateContent>
      </w:r>
      <w:r w:rsidRPr="008B65AF">
        <w:rPr>
          <w:rFonts w:asciiTheme="minorHAnsi" w:hAnsiTheme="minorHAnsi"/>
          <w:sz w:val="16"/>
          <w:szCs w:val="18"/>
        </w:rPr>
        <w:t>- Émission de prélèvement ponctuel ou programmé</w:t>
      </w:r>
      <w:r w:rsidRPr="008B65AF">
        <w:rPr>
          <w:rFonts w:asciiTheme="minorHAnsi" w:hAnsiTheme="minorHAnsi"/>
          <w:sz w:val="16"/>
          <w:szCs w:val="18"/>
        </w:rPr>
        <w:tab/>
      </w:r>
    </w:p>
    <w:p w14:paraId="22269C51" w14:textId="77777777" w:rsidR="008656C6" w:rsidRPr="008B65AF" w:rsidRDefault="008656C6"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sz w:val="16"/>
          <w:szCs w:val="18"/>
        </w:rPr>
        <w:t>- Réception d’un virement France</w:t>
      </w:r>
      <w:r w:rsidRPr="008B65AF">
        <w:rPr>
          <w:rFonts w:asciiTheme="minorHAnsi" w:hAnsiTheme="minorHAnsi"/>
          <w:sz w:val="16"/>
          <w:szCs w:val="18"/>
        </w:rPr>
        <w:tab/>
      </w:r>
    </w:p>
    <w:p w14:paraId="3E478AC5" w14:textId="77777777" w:rsidR="008656C6" w:rsidRPr="008B65AF" w:rsidRDefault="008656C6"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sz w:val="16"/>
          <w:szCs w:val="18"/>
        </w:rPr>
        <w:t>- Remise à l’encaissement d’un chèque France</w:t>
      </w:r>
      <w:r w:rsidRPr="008B65AF">
        <w:rPr>
          <w:rFonts w:asciiTheme="minorHAnsi" w:hAnsiTheme="minorHAnsi"/>
          <w:sz w:val="16"/>
          <w:szCs w:val="18"/>
        </w:rPr>
        <w:tab/>
      </w:r>
    </w:p>
    <w:p w14:paraId="59A37C02" w14:textId="77777777" w:rsidR="008656C6" w:rsidRPr="008B65AF" w:rsidRDefault="008656C6"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sz w:val="16"/>
          <w:szCs w:val="18"/>
        </w:rPr>
        <w:t>- Paiement par carte bancaire</w:t>
      </w:r>
      <w:r w:rsidRPr="008B65AF">
        <w:rPr>
          <w:rFonts w:asciiTheme="minorHAnsi" w:hAnsiTheme="minorHAnsi"/>
          <w:sz w:val="16"/>
          <w:szCs w:val="18"/>
        </w:rPr>
        <w:tab/>
      </w:r>
    </w:p>
    <w:p w14:paraId="6FD94DC3" w14:textId="000ABBFE" w:rsidR="008656C6" w:rsidRPr="008B65AF" w:rsidRDefault="008656C6" w:rsidP="008656C6">
      <w:pPr>
        <w:pStyle w:val="Style"/>
        <w:numPr>
          <w:ilvl w:val="0"/>
          <w:numId w:val="4"/>
        </w:numPr>
        <w:tabs>
          <w:tab w:val="clear" w:pos="474"/>
          <w:tab w:val="num" w:pos="142"/>
          <w:tab w:val="right" w:leader="dot" w:pos="4860"/>
          <w:tab w:val="right" w:leader="dot" w:pos="10620"/>
        </w:tabs>
        <w:spacing w:before="120"/>
        <w:ind w:left="142" w:hanging="142"/>
        <w:jc w:val="both"/>
        <w:rPr>
          <w:rFonts w:asciiTheme="minorHAnsi" w:hAnsiTheme="minorHAnsi"/>
          <w:b/>
          <w:sz w:val="16"/>
          <w:szCs w:val="18"/>
        </w:rPr>
      </w:pPr>
      <w:r w:rsidRPr="008B65AF">
        <w:rPr>
          <w:rFonts w:asciiTheme="minorHAnsi" w:hAnsiTheme="minorHAnsi"/>
          <w:noProof/>
          <w:sz w:val="16"/>
          <w:szCs w:val="18"/>
        </w:rPr>
        <mc:AlternateContent>
          <mc:Choice Requires="wps">
            <w:drawing>
              <wp:anchor distT="0" distB="0" distL="114300" distR="114300" simplePos="0" relativeHeight="251662336" behindDoc="0" locked="0" layoutInCell="1" allowOverlap="1" wp14:anchorId="24766F32" wp14:editId="7BC3C70E">
                <wp:simplePos x="0" y="0"/>
                <wp:positionH relativeFrom="column">
                  <wp:posOffset>2527300</wp:posOffset>
                </wp:positionH>
                <wp:positionV relativeFrom="paragraph">
                  <wp:posOffset>312420</wp:posOffset>
                </wp:positionV>
                <wp:extent cx="101600" cy="251460"/>
                <wp:effectExtent l="0" t="0" r="12700" b="15240"/>
                <wp:wrapNone/>
                <wp:docPr id="6" name="Accolade fermante 6"/>
                <wp:cNvGraphicFramePr/>
                <a:graphic xmlns:a="http://schemas.openxmlformats.org/drawingml/2006/main">
                  <a:graphicData uri="http://schemas.microsoft.com/office/word/2010/wordprocessingShape">
                    <wps:wsp>
                      <wps:cNvSpPr/>
                      <wps:spPr>
                        <a:xfrm>
                          <a:off x="0" y="0"/>
                          <a:ext cx="101600" cy="2514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shapetype w14:anchorId="50FAD7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 o:spid="_x0000_s1026" type="#_x0000_t88" style="position:absolute;margin-left:199pt;margin-top:24.6pt;width:8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" adj="727" strokecolor="black [3040]"/>
            </w:pict>
          </mc:Fallback>
        </mc:AlternateContent>
      </w:r>
      <w:r w:rsidRPr="008B65AF">
        <w:rPr>
          <w:rFonts w:asciiTheme="minorHAnsi" w:hAnsiTheme="minorHAnsi"/>
          <w:b/>
          <w:sz w:val="16"/>
          <w:szCs w:val="18"/>
        </w:rPr>
        <w:t>Vos opérations de remboursement/paiement direct de l’intéressement et/ou de la participation</w:t>
      </w:r>
    </w:p>
    <w:p w14:paraId="7E892766" w14:textId="36DA9CF2" w:rsidR="008656C6" w:rsidRPr="008B65AF" w:rsidRDefault="00C53B11"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noProof/>
          <w:sz w:val="16"/>
          <w:szCs w:val="18"/>
        </w:rPr>
        <mc:AlternateContent>
          <mc:Choice Requires="wps">
            <w:drawing>
              <wp:anchor distT="45720" distB="45720" distL="114300" distR="114300" simplePos="0" relativeHeight="251661312" behindDoc="0" locked="0" layoutInCell="1" allowOverlap="1" wp14:anchorId="7CA794D4" wp14:editId="5AA4B6CE">
                <wp:simplePos x="0" y="0"/>
                <wp:positionH relativeFrom="column">
                  <wp:posOffset>2631440</wp:posOffset>
                </wp:positionH>
                <wp:positionV relativeFrom="paragraph">
                  <wp:posOffset>635</wp:posOffset>
                </wp:positionV>
                <wp:extent cx="697865" cy="304800"/>
                <wp:effectExtent l="0" t="0" r="698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04800"/>
                        </a:xfrm>
                        <a:prstGeom prst="rect">
                          <a:avLst/>
                        </a:prstGeom>
                        <a:noFill/>
                        <a:ln w="9525">
                          <a:noFill/>
                          <a:miter lim="800000"/>
                          <a:headEnd/>
                          <a:tailEnd/>
                        </a:ln>
                      </wps:spPr>
                      <wps:txbx>
                        <w:txbxContent>
                          <w:p w14:paraId="5E0610BB" w14:textId="77777777" w:rsidR="00590FB0" w:rsidRDefault="00590FB0" w:rsidP="008656C6">
                            <w:pPr>
                              <w:jc w:val="center"/>
                            </w:pPr>
                            <w:r>
                              <w:rPr>
                                <w:rFonts w:asciiTheme="minorHAnsi" w:hAnsiTheme="minorHAnsi"/>
                                <w:szCs w:val="18"/>
                              </w:rPr>
                              <w:t>Pris en charge par l’E</w:t>
                            </w:r>
                            <w:r w:rsidRPr="002477C3">
                              <w:rPr>
                                <w:rFonts w:asciiTheme="minorHAnsi" w:hAnsiTheme="minorHAnsi"/>
                                <w:szCs w:val="18"/>
                              </w:rPr>
                              <w:t>ntreprise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CA794D4" id="_x0000_s1027" type="#_x0000_t202" style="position:absolute;left:0;text-align:left;margin-left:207.2pt;margin-top:.05pt;width:54.9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" filled="f" stroked="f">
                <v:textbox inset="0,0,0,0">
                  <w:txbxContent>
                    <w:p w14:paraId="5E0610BB" w14:textId="77777777" w:rsidR="00590FB0" w:rsidRDefault="00590FB0" w:rsidP="008656C6">
                      <w:pPr>
                        <w:jc w:val="center"/>
                      </w:pPr>
                      <w:r>
                        <w:rPr>
                          <w:rFonts w:asciiTheme="minorHAnsi" w:hAnsiTheme="minorHAnsi"/>
                          <w:szCs w:val="18"/>
                        </w:rPr>
                        <w:t>Pris en charge par l’E</w:t>
                      </w:r>
                      <w:r w:rsidRPr="002477C3">
                        <w:rPr>
                          <w:rFonts w:asciiTheme="minorHAnsi" w:hAnsiTheme="minorHAnsi"/>
                          <w:szCs w:val="18"/>
                        </w:rPr>
                        <w:t>ntreprise</w:t>
                      </w:r>
                    </w:p>
                  </w:txbxContent>
                </v:textbox>
              </v:shape>
            </w:pict>
          </mc:Fallback>
        </mc:AlternateContent>
      </w:r>
      <w:r w:rsidR="008656C6" w:rsidRPr="008B65AF">
        <w:rPr>
          <w:rFonts w:asciiTheme="minorHAnsi" w:hAnsiTheme="minorHAnsi"/>
          <w:sz w:val="16"/>
          <w:szCs w:val="18"/>
        </w:rPr>
        <w:t>- Demande de remboursement anticipé</w:t>
      </w:r>
      <w:r w:rsidR="008656C6" w:rsidRPr="008B65AF">
        <w:rPr>
          <w:rFonts w:asciiTheme="minorHAnsi" w:hAnsiTheme="minorHAnsi"/>
          <w:sz w:val="16"/>
          <w:szCs w:val="18"/>
        </w:rPr>
        <w:tab/>
      </w:r>
    </w:p>
    <w:p w14:paraId="6EB9741B" w14:textId="77777777" w:rsidR="008656C6" w:rsidRPr="008B65AF" w:rsidRDefault="008656C6" w:rsidP="008656C6">
      <w:pPr>
        <w:pStyle w:val="Style"/>
        <w:tabs>
          <w:tab w:val="right" w:leader="dot" w:pos="3969"/>
          <w:tab w:val="right" w:leader="dot" w:pos="10620"/>
        </w:tabs>
        <w:jc w:val="both"/>
        <w:rPr>
          <w:rFonts w:asciiTheme="minorHAnsi" w:hAnsiTheme="minorHAnsi"/>
          <w:sz w:val="16"/>
          <w:szCs w:val="18"/>
        </w:rPr>
      </w:pPr>
      <w:r w:rsidRPr="008B65AF">
        <w:rPr>
          <w:rFonts w:asciiTheme="minorHAnsi" w:hAnsiTheme="minorHAnsi"/>
          <w:sz w:val="16"/>
          <w:szCs w:val="18"/>
        </w:rPr>
        <w:t>- Demande de remboursement de sommes disponibles</w:t>
      </w:r>
      <w:r w:rsidRPr="008B65AF">
        <w:rPr>
          <w:rFonts w:asciiTheme="minorHAnsi" w:hAnsiTheme="minorHAnsi"/>
          <w:sz w:val="16"/>
          <w:szCs w:val="18"/>
        </w:rPr>
        <w:tab/>
      </w:r>
    </w:p>
    <w:p w14:paraId="5BA819FB" w14:textId="33511997" w:rsidR="008656C6" w:rsidRPr="008B65AF" w:rsidRDefault="008656C6" w:rsidP="003875CD">
      <w:pPr>
        <w:tabs>
          <w:tab w:val="right" w:leader="dot" w:pos="5387"/>
        </w:tabs>
        <w:autoSpaceDE w:val="0"/>
        <w:autoSpaceDN w:val="0"/>
        <w:jc w:val="both"/>
        <w:rPr>
          <w:rFonts w:asciiTheme="minorHAnsi" w:hAnsiTheme="minorHAnsi" w:cs="Arial"/>
          <w:i/>
          <w:sz w:val="14"/>
          <w:szCs w:val="18"/>
        </w:rPr>
      </w:pPr>
      <w:r w:rsidRPr="008B65AF">
        <w:rPr>
          <w:rFonts w:asciiTheme="minorHAnsi" w:hAnsiTheme="minorHAnsi" w:cs="Arial"/>
          <w:szCs w:val="18"/>
        </w:rPr>
        <w:t xml:space="preserve">- Déblocage exceptionnel autorisé par une disposition légale </w:t>
      </w:r>
      <w:r w:rsidRPr="008B65AF">
        <w:rPr>
          <w:rFonts w:asciiTheme="minorHAnsi" w:hAnsiTheme="minorHAnsi" w:cs="Arial"/>
          <w:i/>
          <w:sz w:val="14"/>
          <w:szCs w:val="18"/>
        </w:rPr>
        <w:t>(Selon mesure)</w:t>
      </w:r>
      <w:r w:rsidRPr="008B65AF">
        <w:rPr>
          <w:rFonts w:asciiTheme="minorHAnsi" w:hAnsiTheme="minorHAnsi" w:cs="Arial"/>
          <w:szCs w:val="18"/>
        </w:rPr>
        <w:tab/>
      </w:r>
      <w:r w:rsidR="003875CD" w:rsidRPr="008B65AF">
        <w:rPr>
          <w:rFonts w:asciiTheme="minorHAnsi" w:hAnsiTheme="minorHAnsi" w:cs="Arial"/>
          <w:szCs w:val="18"/>
        </w:rPr>
        <w:t>15€</w:t>
      </w:r>
    </w:p>
    <w:p w14:paraId="5AF99ADB" w14:textId="77777777" w:rsidR="008656C6" w:rsidRPr="008B65AF" w:rsidRDefault="008656C6" w:rsidP="00781132">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Emission d’un chèque</w:t>
      </w:r>
      <w:r w:rsidRPr="008B65AF">
        <w:rPr>
          <w:rFonts w:asciiTheme="minorHAnsi" w:hAnsiTheme="minorHAnsi"/>
          <w:sz w:val="16"/>
          <w:szCs w:val="18"/>
        </w:rPr>
        <w:tab/>
        <w:t>8€</w:t>
      </w:r>
    </w:p>
    <w:p w14:paraId="34B6BA3F" w14:textId="77777777" w:rsidR="008656C6" w:rsidRPr="008B65AF" w:rsidRDefault="008656C6" w:rsidP="00781132">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xml:space="preserve">- Emission d’un virement hors zone euro </w:t>
      </w:r>
      <w:r w:rsidRPr="008B65AF">
        <w:rPr>
          <w:rFonts w:asciiTheme="minorHAnsi" w:hAnsiTheme="minorHAnsi"/>
          <w:sz w:val="14"/>
          <w:szCs w:val="18"/>
        </w:rPr>
        <w:t>(</w:t>
      </w:r>
      <w:r w:rsidRPr="008B65AF">
        <w:rPr>
          <w:rFonts w:asciiTheme="minorHAnsi" w:hAnsiTheme="minorHAnsi"/>
          <w:i/>
          <w:sz w:val="14"/>
          <w:szCs w:val="18"/>
        </w:rPr>
        <w:t>hors frais d’intermédiaire et banque du bénéficiaire</w:t>
      </w:r>
      <w:r w:rsidRPr="008B65AF">
        <w:rPr>
          <w:rFonts w:asciiTheme="minorHAnsi" w:hAnsiTheme="minorHAnsi"/>
          <w:sz w:val="14"/>
          <w:szCs w:val="18"/>
        </w:rPr>
        <w:t xml:space="preserve">) </w:t>
      </w:r>
      <w:r w:rsidRPr="008B65AF">
        <w:rPr>
          <w:rFonts w:asciiTheme="minorHAnsi" w:hAnsiTheme="minorHAnsi"/>
          <w:sz w:val="16"/>
          <w:szCs w:val="18"/>
        </w:rPr>
        <w:t>……………………………………………………………………</w:t>
      </w:r>
      <w:r w:rsidRPr="008B65AF">
        <w:rPr>
          <w:rFonts w:asciiTheme="minorHAnsi" w:hAnsiTheme="minorHAnsi"/>
          <w:sz w:val="16"/>
          <w:szCs w:val="18"/>
        </w:rPr>
        <w:tab/>
        <w:t>15€</w:t>
      </w:r>
    </w:p>
    <w:p w14:paraId="6113D1EF" w14:textId="77777777" w:rsidR="008656C6" w:rsidRPr="008B65AF" w:rsidRDefault="008656C6" w:rsidP="00781132">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Frais annuels de gestion d’un paiement non encaissé au-delà des délais légaux</w:t>
      </w:r>
      <w:r w:rsidRPr="008B65AF">
        <w:rPr>
          <w:rFonts w:asciiTheme="minorHAnsi" w:hAnsiTheme="minorHAnsi"/>
          <w:sz w:val="16"/>
          <w:szCs w:val="18"/>
        </w:rPr>
        <w:tab/>
        <w:t>50€</w:t>
      </w:r>
    </w:p>
    <w:p w14:paraId="5069AFDD" w14:textId="77777777" w:rsidR="008656C6" w:rsidRPr="008B65AF" w:rsidRDefault="008656C6" w:rsidP="00781132">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xml:space="preserve">-Paiement des dividendes des FCPE de distribution </w:t>
      </w:r>
      <w:r w:rsidRPr="008B65AF">
        <w:rPr>
          <w:rFonts w:asciiTheme="minorHAnsi" w:hAnsiTheme="minorHAnsi"/>
          <w:sz w:val="16"/>
          <w:szCs w:val="18"/>
        </w:rPr>
        <w:tab/>
        <w:t>15€</w:t>
      </w:r>
    </w:p>
    <w:p w14:paraId="018C9CA9" w14:textId="77777777" w:rsidR="008656C6" w:rsidRPr="008B65AF" w:rsidRDefault="008656C6" w:rsidP="008656C6">
      <w:pPr>
        <w:pStyle w:val="Style"/>
        <w:numPr>
          <w:ilvl w:val="0"/>
          <w:numId w:val="4"/>
        </w:numPr>
        <w:tabs>
          <w:tab w:val="clear" w:pos="474"/>
          <w:tab w:val="num" w:pos="142"/>
          <w:tab w:val="right" w:leader="dot" w:pos="4860"/>
          <w:tab w:val="right" w:leader="dot" w:pos="10620"/>
        </w:tabs>
        <w:spacing w:before="120"/>
        <w:ind w:left="142" w:hanging="142"/>
        <w:jc w:val="both"/>
        <w:rPr>
          <w:rFonts w:asciiTheme="minorHAnsi" w:hAnsiTheme="minorHAnsi"/>
          <w:sz w:val="16"/>
          <w:szCs w:val="18"/>
        </w:rPr>
      </w:pPr>
      <w:r w:rsidRPr="008B65AF">
        <w:rPr>
          <w:rFonts w:asciiTheme="minorHAnsi" w:hAnsiTheme="minorHAnsi"/>
          <w:b/>
          <w:sz w:val="16"/>
          <w:szCs w:val="18"/>
        </w:rPr>
        <w:t xml:space="preserve">Vos opérations d’arbitrage </w:t>
      </w:r>
    </w:p>
    <w:p w14:paraId="0A62BE0A" w14:textId="77777777" w:rsidR="008656C6" w:rsidRPr="008B65AF" w:rsidRDefault="008656C6" w:rsidP="00781132">
      <w:pPr>
        <w:pStyle w:val="Style"/>
        <w:numPr>
          <w:ilvl w:val="0"/>
          <w:numId w:val="6"/>
        </w:numPr>
        <w:tabs>
          <w:tab w:val="clear" w:pos="720"/>
          <w:tab w:val="num" w:pos="142"/>
          <w:tab w:val="right" w:leader="dot" w:pos="5387"/>
          <w:tab w:val="right" w:leader="dot" w:pos="10620"/>
        </w:tabs>
        <w:ind w:left="142" w:hanging="142"/>
        <w:jc w:val="both"/>
        <w:rPr>
          <w:rFonts w:asciiTheme="minorHAnsi" w:hAnsiTheme="minorHAnsi"/>
          <w:sz w:val="16"/>
          <w:szCs w:val="18"/>
        </w:rPr>
      </w:pPr>
      <w:r w:rsidRPr="008B65AF">
        <w:rPr>
          <w:rFonts w:asciiTheme="minorHAnsi" w:hAnsiTheme="minorHAnsi"/>
          <w:sz w:val="16"/>
          <w:szCs w:val="18"/>
        </w:rPr>
        <w:t xml:space="preserve">Arbitrage entre supports de placement et/ou dispositifs </w:t>
      </w:r>
      <w:r w:rsidRPr="008B65AF">
        <w:rPr>
          <w:rFonts w:asciiTheme="minorHAnsi" w:hAnsiTheme="minorHAnsi"/>
          <w:sz w:val="16"/>
          <w:szCs w:val="18"/>
        </w:rPr>
        <w:tab/>
        <w:t>Gratuit</w:t>
      </w:r>
    </w:p>
    <w:p w14:paraId="59BE4E2C" w14:textId="5680C98C"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xml:space="preserve">- PEE-I </w:t>
      </w:r>
      <w:r w:rsidR="003875CD" w:rsidRPr="008B65AF">
        <w:rPr>
          <w:rFonts w:asciiTheme="minorHAnsi" w:hAnsiTheme="minorHAnsi"/>
          <w:sz w:val="16"/>
          <w:szCs w:val="18"/>
        </w:rPr>
        <w:t xml:space="preserve">et PERCO-I </w:t>
      </w:r>
      <w:r w:rsidRPr="008B65AF">
        <w:rPr>
          <w:rFonts w:asciiTheme="minorHAnsi" w:hAnsiTheme="minorHAnsi"/>
          <w:sz w:val="16"/>
          <w:szCs w:val="18"/>
        </w:rPr>
        <w:t>« piloté » arbitrage trimestriel automatisé</w:t>
      </w:r>
      <w:r w:rsidRPr="008B65AF">
        <w:rPr>
          <w:rFonts w:asciiTheme="minorHAnsi" w:hAnsiTheme="minorHAnsi"/>
          <w:sz w:val="16"/>
          <w:szCs w:val="18"/>
        </w:rPr>
        <w:tab/>
        <w:t>Gratuit</w:t>
      </w:r>
    </w:p>
    <w:p w14:paraId="74C9DC50" w14:textId="77777777" w:rsidR="008656C6" w:rsidRPr="008B65AF" w:rsidRDefault="008656C6" w:rsidP="008656C6">
      <w:pPr>
        <w:pStyle w:val="Style"/>
        <w:numPr>
          <w:ilvl w:val="0"/>
          <w:numId w:val="4"/>
        </w:numPr>
        <w:tabs>
          <w:tab w:val="clear" w:pos="474"/>
          <w:tab w:val="num" w:pos="142"/>
          <w:tab w:val="right" w:leader="dot" w:pos="4860"/>
          <w:tab w:val="right" w:leader="dot" w:pos="10620"/>
        </w:tabs>
        <w:spacing w:before="120"/>
        <w:ind w:left="142" w:hanging="142"/>
        <w:jc w:val="both"/>
        <w:rPr>
          <w:rFonts w:asciiTheme="minorHAnsi" w:hAnsiTheme="minorHAnsi"/>
          <w:b/>
          <w:sz w:val="16"/>
          <w:szCs w:val="18"/>
        </w:rPr>
      </w:pPr>
      <w:r w:rsidRPr="008B65AF">
        <w:rPr>
          <w:rFonts w:asciiTheme="minorHAnsi" w:hAnsiTheme="minorHAnsi"/>
          <w:b/>
          <w:sz w:val="16"/>
          <w:szCs w:val="18"/>
        </w:rPr>
        <w:t>Vos autres demandes</w:t>
      </w:r>
    </w:p>
    <w:p w14:paraId="7F15E7FD" w14:textId="13003602" w:rsidR="008656C6" w:rsidRPr="008B65AF" w:rsidRDefault="00781132"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w:t>
      </w:r>
      <w:r w:rsidR="008656C6" w:rsidRPr="008B65AF">
        <w:rPr>
          <w:rFonts w:asciiTheme="minorHAnsi" w:hAnsiTheme="minorHAnsi"/>
          <w:sz w:val="16"/>
          <w:szCs w:val="18"/>
        </w:rPr>
        <w:t xml:space="preserve">Ordre Conditionnel» : frais de gestion d’une condition sur demande de remboursement ou d’arbitrage </w:t>
      </w:r>
      <w:r w:rsidR="008656C6" w:rsidRPr="008B65AF">
        <w:rPr>
          <w:rFonts w:asciiTheme="minorHAnsi" w:hAnsiTheme="minorHAnsi"/>
          <w:i/>
          <w:sz w:val="14"/>
          <w:szCs w:val="18"/>
        </w:rPr>
        <w:t>(par condition)</w:t>
      </w:r>
      <w:r w:rsidR="008656C6" w:rsidRPr="008B65AF">
        <w:rPr>
          <w:rFonts w:asciiTheme="minorHAnsi" w:hAnsiTheme="minorHAnsi"/>
          <w:sz w:val="14"/>
          <w:szCs w:val="18"/>
        </w:rPr>
        <w:t xml:space="preserve"> </w:t>
      </w:r>
      <w:r w:rsidR="008656C6" w:rsidRPr="008B65AF">
        <w:rPr>
          <w:rFonts w:asciiTheme="minorHAnsi" w:hAnsiTheme="minorHAnsi"/>
          <w:sz w:val="16"/>
          <w:szCs w:val="18"/>
        </w:rPr>
        <w:tab/>
        <w:t>15€</w:t>
      </w:r>
    </w:p>
    <w:p w14:paraId="0671C9BA"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Demande de nantissement d’</w:t>
      </w:r>
      <w:proofErr w:type="spellStart"/>
      <w:r w:rsidRPr="008B65AF">
        <w:rPr>
          <w:rFonts w:asciiTheme="minorHAnsi" w:hAnsiTheme="minorHAnsi"/>
          <w:sz w:val="16"/>
          <w:szCs w:val="18"/>
        </w:rPr>
        <w:t>avoirs</w:t>
      </w:r>
      <w:proofErr w:type="spellEnd"/>
      <w:r w:rsidRPr="008B65AF">
        <w:rPr>
          <w:rFonts w:asciiTheme="minorHAnsi" w:hAnsiTheme="minorHAnsi"/>
          <w:sz w:val="16"/>
          <w:szCs w:val="18"/>
        </w:rPr>
        <w:t xml:space="preserve"> </w:t>
      </w:r>
      <w:r w:rsidRPr="008B65AF">
        <w:rPr>
          <w:rFonts w:asciiTheme="minorHAnsi" w:hAnsiTheme="minorHAnsi"/>
          <w:sz w:val="16"/>
          <w:szCs w:val="18"/>
        </w:rPr>
        <w:tab/>
        <w:t>45€</w:t>
      </w:r>
    </w:p>
    <w:p w14:paraId="56549EF0"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Demande de mainlevée sur nantissement d’</w:t>
      </w:r>
      <w:proofErr w:type="spellStart"/>
      <w:r w:rsidRPr="008B65AF">
        <w:rPr>
          <w:rFonts w:asciiTheme="minorHAnsi" w:hAnsiTheme="minorHAnsi"/>
          <w:sz w:val="16"/>
          <w:szCs w:val="18"/>
        </w:rPr>
        <w:t>avoirs</w:t>
      </w:r>
      <w:proofErr w:type="spellEnd"/>
      <w:r w:rsidRPr="008B65AF">
        <w:rPr>
          <w:rFonts w:asciiTheme="minorHAnsi" w:hAnsiTheme="minorHAnsi"/>
          <w:sz w:val="16"/>
          <w:szCs w:val="18"/>
        </w:rPr>
        <w:t xml:space="preserve"> </w:t>
      </w:r>
      <w:r w:rsidRPr="008B65AF">
        <w:rPr>
          <w:rFonts w:asciiTheme="minorHAnsi" w:hAnsiTheme="minorHAnsi"/>
          <w:sz w:val="16"/>
          <w:szCs w:val="18"/>
        </w:rPr>
        <w:tab/>
        <w:t>45€</w:t>
      </w:r>
    </w:p>
    <w:p w14:paraId="07624A23"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Opérations nécessitant un traitement particulier : mise en place d’un régime de protection, saisie, avis à tiers détenteur, blocage de compte sur réquisition judiciaire, divorce,</w:t>
      </w:r>
      <w:r w:rsidRPr="008B65AF">
        <w:rPr>
          <w:rFonts w:asciiTheme="minorHAnsi" w:hAnsiTheme="minorHAnsi"/>
          <w:sz w:val="16"/>
          <w:szCs w:val="18"/>
        </w:rPr>
        <w:tab/>
        <w:t>Gratuit</w:t>
      </w:r>
    </w:p>
    <w:p w14:paraId="60C2D83C" w14:textId="310205AB"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xml:space="preserve">- Conservation et archivage trentenaire après solde du compte </w:t>
      </w:r>
      <w:r w:rsidRPr="008B65AF">
        <w:rPr>
          <w:rFonts w:asciiTheme="minorHAnsi" w:hAnsiTheme="minorHAnsi"/>
          <w:i/>
          <w:sz w:val="14"/>
          <w:szCs w:val="18"/>
        </w:rPr>
        <w:t>(hors salariés présents dans l’entreprise</w:t>
      </w:r>
      <w:r w:rsidRPr="008B65AF">
        <w:rPr>
          <w:rFonts w:asciiTheme="minorHAnsi" w:hAnsiTheme="minorHAnsi"/>
          <w:sz w:val="14"/>
          <w:szCs w:val="18"/>
        </w:rPr>
        <w:t>)</w:t>
      </w:r>
      <w:r w:rsidRPr="008B65AF">
        <w:rPr>
          <w:rFonts w:asciiTheme="minorHAnsi" w:hAnsiTheme="minorHAnsi"/>
          <w:sz w:val="16"/>
          <w:szCs w:val="18"/>
        </w:rPr>
        <w:t xml:space="preserve"> (1</w:t>
      </w:r>
      <w:proofErr w:type="gramStart"/>
      <w:r w:rsidRPr="008B65AF">
        <w:rPr>
          <w:rFonts w:asciiTheme="minorHAnsi" w:hAnsiTheme="minorHAnsi"/>
          <w:sz w:val="16"/>
          <w:szCs w:val="18"/>
        </w:rPr>
        <w:t>)</w:t>
      </w:r>
      <w:r w:rsidR="00781132" w:rsidRPr="008B65AF">
        <w:rPr>
          <w:rFonts w:asciiTheme="minorHAnsi" w:hAnsiTheme="minorHAnsi"/>
          <w:sz w:val="16"/>
          <w:szCs w:val="18"/>
        </w:rPr>
        <w:t>(</w:t>
      </w:r>
      <w:proofErr w:type="gramEnd"/>
      <w:r w:rsidR="00781132" w:rsidRPr="008B65AF">
        <w:rPr>
          <w:rFonts w:asciiTheme="minorHAnsi" w:hAnsiTheme="minorHAnsi"/>
          <w:sz w:val="16"/>
          <w:szCs w:val="18"/>
        </w:rPr>
        <w:t>2)</w:t>
      </w:r>
      <w:r w:rsidRPr="008B65AF">
        <w:rPr>
          <w:rFonts w:asciiTheme="minorHAnsi" w:hAnsiTheme="minorHAnsi"/>
          <w:sz w:val="16"/>
          <w:szCs w:val="18"/>
        </w:rPr>
        <w:tab/>
        <w:t>.45€</w:t>
      </w:r>
    </w:p>
    <w:p w14:paraId="2DEE667E" w14:textId="4E407551"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xml:space="preserve">- Succession - commission de gestion du dossier </w:t>
      </w:r>
      <w:r w:rsidRPr="008B65AF">
        <w:rPr>
          <w:rFonts w:asciiTheme="minorHAnsi" w:hAnsiTheme="minorHAnsi"/>
          <w:i/>
          <w:sz w:val="14"/>
          <w:szCs w:val="18"/>
        </w:rPr>
        <w:t>- (état des avoirs à la date du décès, réponse au notaire, déclaration à l’administration fiscale</w:t>
      </w:r>
      <w:r w:rsidR="00781132" w:rsidRPr="008B65AF">
        <w:rPr>
          <w:rFonts w:asciiTheme="minorHAnsi" w:hAnsiTheme="minorHAnsi"/>
          <w:sz w:val="16"/>
          <w:szCs w:val="18"/>
        </w:rPr>
        <w:t xml:space="preserve"> </w:t>
      </w:r>
      <w:r w:rsidRPr="008B65AF">
        <w:rPr>
          <w:rFonts w:asciiTheme="minorHAnsi" w:hAnsiTheme="minorHAnsi"/>
          <w:sz w:val="16"/>
          <w:szCs w:val="18"/>
        </w:rPr>
        <w:t>(2))</w:t>
      </w:r>
    </w:p>
    <w:p w14:paraId="2DDEAA72" w14:textId="77777777" w:rsidR="008656C6" w:rsidRPr="008B65AF" w:rsidRDefault="008656C6" w:rsidP="008656C6">
      <w:pPr>
        <w:pStyle w:val="Style"/>
        <w:numPr>
          <w:ilvl w:val="0"/>
          <w:numId w:val="17"/>
        </w:numPr>
        <w:tabs>
          <w:tab w:val="right" w:leader="dot" w:pos="5387"/>
          <w:tab w:val="right" w:leader="dot" w:pos="10620"/>
        </w:tabs>
        <w:ind w:left="567" w:hanging="141"/>
        <w:jc w:val="both"/>
        <w:rPr>
          <w:rFonts w:asciiTheme="minorHAnsi" w:hAnsiTheme="minorHAnsi"/>
          <w:sz w:val="16"/>
          <w:szCs w:val="18"/>
        </w:rPr>
      </w:pPr>
      <w:r w:rsidRPr="008B65AF">
        <w:rPr>
          <w:rFonts w:asciiTheme="minorHAnsi" w:hAnsiTheme="minorHAnsi"/>
          <w:sz w:val="16"/>
          <w:szCs w:val="18"/>
        </w:rPr>
        <w:t>avoirs inférieurs à 1 000 €</w:t>
      </w:r>
      <w:r w:rsidRPr="008B65AF">
        <w:rPr>
          <w:rFonts w:asciiTheme="minorHAnsi" w:hAnsiTheme="minorHAnsi"/>
          <w:sz w:val="16"/>
          <w:szCs w:val="18"/>
        </w:rPr>
        <w:tab/>
        <w:t>51€</w:t>
      </w:r>
    </w:p>
    <w:p w14:paraId="523D9381" w14:textId="77777777" w:rsidR="008656C6" w:rsidRPr="008B65AF" w:rsidRDefault="008656C6" w:rsidP="008656C6">
      <w:pPr>
        <w:pStyle w:val="Style"/>
        <w:numPr>
          <w:ilvl w:val="0"/>
          <w:numId w:val="17"/>
        </w:numPr>
        <w:tabs>
          <w:tab w:val="right" w:leader="dot" w:pos="5387"/>
          <w:tab w:val="right" w:leader="dot" w:pos="10620"/>
        </w:tabs>
        <w:ind w:left="567" w:hanging="141"/>
        <w:jc w:val="both"/>
        <w:rPr>
          <w:rFonts w:asciiTheme="minorHAnsi" w:hAnsiTheme="minorHAnsi"/>
          <w:sz w:val="16"/>
          <w:szCs w:val="18"/>
        </w:rPr>
      </w:pPr>
      <w:r w:rsidRPr="008B65AF">
        <w:rPr>
          <w:rFonts w:asciiTheme="minorHAnsi" w:hAnsiTheme="minorHAnsi"/>
          <w:sz w:val="16"/>
          <w:szCs w:val="18"/>
        </w:rPr>
        <w:t>avoirs supérieurs à 1 000 €</w:t>
      </w:r>
      <w:r w:rsidRPr="008B65AF">
        <w:rPr>
          <w:rFonts w:asciiTheme="minorHAnsi" w:hAnsiTheme="minorHAnsi"/>
          <w:sz w:val="16"/>
          <w:szCs w:val="18"/>
        </w:rPr>
        <w:tab/>
        <w:t>102€*</w:t>
      </w:r>
    </w:p>
    <w:p w14:paraId="1F50AFA1"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*par tranche d’</w:t>
      </w:r>
      <w:proofErr w:type="spellStart"/>
      <w:r w:rsidRPr="008B65AF">
        <w:rPr>
          <w:rFonts w:asciiTheme="minorHAnsi" w:hAnsiTheme="minorHAnsi"/>
          <w:sz w:val="16"/>
          <w:szCs w:val="18"/>
        </w:rPr>
        <w:t>avoirs</w:t>
      </w:r>
      <w:proofErr w:type="spellEnd"/>
      <w:r w:rsidRPr="008B65AF">
        <w:rPr>
          <w:rFonts w:asciiTheme="minorHAnsi" w:hAnsiTheme="minorHAnsi"/>
          <w:sz w:val="16"/>
          <w:szCs w:val="18"/>
        </w:rPr>
        <w:t xml:space="preserve"> de 10 000€ et plafonné à 450€</w:t>
      </w:r>
    </w:p>
    <w:p w14:paraId="756E7F50" w14:textId="77777777" w:rsidR="008656C6" w:rsidRPr="008B65AF"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Demande de transfert de vos avoirs dans un autre établissement</w:t>
      </w:r>
      <w:r w:rsidRPr="008B65AF">
        <w:rPr>
          <w:rFonts w:asciiTheme="minorHAnsi" w:hAnsiTheme="minorHAnsi"/>
          <w:sz w:val="16"/>
          <w:szCs w:val="18"/>
        </w:rPr>
        <w:tab/>
        <w:t>40€</w:t>
      </w:r>
    </w:p>
    <w:p w14:paraId="2B17195F" w14:textId="5294F66E" w:rsidR="008656C6" w:rsidRDefault="008656C6" w:rsidP="008656C6">
      <w:pPr>
        <w:pStyle w:val="Style"/>
        <w:tabs>
          <w:tab w:val="right" w:leader="dot" w:pos="5387"/>
          <w:tab w:val="right" w:leader="dot" w:pos="10620"/>
        </w:tabs>
        <w:jc w:val="both"/>
        <w:rPr>
          <w:rFonts w:asciiTheme="minorHAnsi" w:hAnsiTheme="minorHAnsi"/>
          <w:sz w:val="16"/>
          <w:szCs w:val="18"/>
        </w:rPr>
      </w:pPr>
      <w:r w:rsidRPr="008B65AF">
        <w:rPr>
          <w:rFonts w:asciiTheme="minorHAnsi" w:hAnsiTheme="minorHAnsi"/>
          <w:sz w:val="16"/>
          <w:szCs w:val="18"/>
        </w:rPr>
        <w:t>- Opposition sur chèque France</w:t>
      </w:r>
      <w:r w:rsidRPr="008B65AF">
        <w:rPr>
          <w:rFonts w:asciiTheme="minorHAnsi" w:hAnsiTheme="minorHAnsi"/>
          <w:sz w:val="16"/>
          <w:szCs w:val="18"/>
        </w:rPr>
        <w:tab/>
        <w:t>20€</w:t>
      </w:r>
    </w:p>
    <w:p w14:paraId="37BEC6FC" w14:textId="0E557925" w:rsidR="00C169AC" w:rsidRPr="008B65AF" w:rsidRDefault="004C4362" w:rsidP="008656C6">
      <w:pPr>
        <w:pStyle w:val="Style"/>
        <w:tabs>
          <w:tab w:val="right" w:leader="dot" w:pos="5387"/>
          <w:tab w:val="right" w:leader="dot" w:pos="10620"/>
        </w:tabs>
        <w:jc w:val="both"/>
        <w:rPr>
          <w:rFonts w:asciiTheme="minorHAnsi" w:hAnsiTheme="minorHAnsi"/>
          <w:sz w:val="16"/>
          <w:szCs w:val="18"/>
        </w:rPr>
      </w:pPr>
      <w:r>
        <w:rPr>
          <w:rFonts w:asciiTheme="minorHAnsi" w:hAnsiTheme="minorHAnsi"/>
          <w:sz w:val="16"/>
          <w:szCs w:val="18"/>
        </w:rPr>
        <w:t>- Plis non distribués</w:t>
      </w:r>
      <w:r w:rsidR="00C169AC">
        <w:rPr>
          <w:rFonts w:asciiTheme="minorHAnsi" w:hAnsiTheme="minorHAnsi"/>
          <w:sz w:val="16"/>
          <w:szCs w:val="18"/>
        </w:rPr>
        <w:t xml:space="preserve"> </w:t>
      </w:r>
      <w:r w:rsidR="00C169AC">
        <w:rPr>
          <w:rFonts w:asciiTheme="minorHAnsi" w:hAnsiTheme="minorHAnsi"/>
          <w:sz w:val="16"/>
          <w:szCs w:val="18"/>
        </w:rPr>
        <w:tab/>
        <w:t>20€</w:t>
      </w:r>
    </w:p>
    <w:p w14:paraId="30352E59" w14:textId="77777777" w:rsidR="008656C6" w:rsidRPr="008B65AF" w:rsidRDefault="008656C6" w:rsidP="008656C6">
      <w:pPr>
        <w:spacing w:before="120"/>
        <w:jc w:val="both"/>
        <w:rPr>
          <w:rFonts w:asciiTheme="minorHAnsi" w:hAnsiTheme="minorHAnsi" w:cs="Arial"/>
          <w:i/>
          <w:szCs w:val="18"/>
        </w:rPr>
      </w:pPr>
      <w:r w:rsidRPr="008B65AF">
        <w:rPr>
          <w:rFonts w:asciiTheme="minorHAnsi" w:hAnsiTheme="minorHAnsi" w:cs="Arial"/>
          <w:i/>
          <w:szCs w:val="18"/>
        </w:rPr>
        <w:t>(1) Par prélèvements sur les avoirs du salarié</w:t>
      </w:r>
    </w:p>
    <w:p w14:paraId="033FE833" w14:textId="087BBB27" w:rsidR="008656C6" w:rsidRPr="008B65AF" w:rsidRDefault="008656C6" w:rsidP="008656C6">
      <w:pPr>
        <w:jc w:val="both"/>
        <w:rPr>
          <w:rFonts w:asciiTheme="minorHAnsi" w:hAnsiTheme="minorHAnsi" w:cs="Arial"/>
          <w:i/>
          <w:szCs w:val="18"/>
        </w:rPr>
      </w:pPr>
      <w:r w:rsidRPr="008B65AF">
        <w:rPr>
          <w:rFonts w:asciiTheme="minorHAnsi" w:hAnsiTheme="minorHAnsi" w:cs="Arial"/>
          <w:i/>
          <w:szCs w:val="18"/>
        </w:rPr>
        <w:t>(2) 50% du montant dé</w:t>
      </w:r>
      <w:r w:rsidR="00781132" w:rsidRPr="008B65AF">
        <w:rPr>
          <w:rFonts w:asciiTheme="minorHAnsi" w:hAnsiTheme="minorHAnsi" w:cs="Arial"/>
          <w:i/>
          <w:szCs w:val="18"/>
        </w:rPr>
        <w:t>livré par salarié plafonné au montant indiqué</w:t>
      </w:r>
    </w:p>
    <w:p w14:paraId="2BC9B65D" w14:textId="2BBB2FBE" w:rsidR="00EE3584" w:rsidRPr="008B65AF" w:rsidRDefault="00C169AC" w:rsidP="008656C6">
      <w:pPr>
        <w:pStyle w:val="Style"/>
        <w:tabs>
          <w:tab w:val="right" w:leader="dot" w:pos="10620"/>
        </w:tabs>
        <w:ind w:right="65"/>
        <w:jc w:val="both"/>
        <w:rPr>
          <w:rFonts w:asciiTheme="minorHAnsi" w:hAnsiTheme="minorHAnsi"/>
          <w:b/>
          <w:sz w:val="20"/>
          <w:szCs w:val="18"/>
        </w:rPr>
        <w:sectPr w:rsidR="00EE3584" w:rsidRPr="008B65AF" w:rsidSect="0084657C">
          <w:type w:val="continuous"/>
          <w:pgSz w:w="11907" w:h="16840"/>
          <w:pgMar w:top="397" w:right="425" w:bottom="284" w:left="567" w:header="720" w:footer="507" w:gutter="0"/>
          <w:cols w:num="2" w:space="141"/>
          <w:noEndnote/>
        </w:sectPr>
      </w:pPr>
      <w:r>
        <w:rPr>
          <w:rFonts w:asciiTheme="minorHAnsi" w:hAnsiTheme="minorHAnsi"/>
          <w:i/>
          <w:sz w:val="16"/>
          <w:szCs w:val="18"/>
        </w:rPr>
        <w:t xml:space="preserve">** </w:t>
      </w:r>
      <w:r w:rsidR="008656C6" w:rsidRPr="008B65AF">
        <w:rPr>
          <w:rFonts w:asciiTheme="minorHAnsi" w:hAnsiTheme="minorHAnsi"/>
          <w:i/>
          <w:sz w:val="16"/>
          <w:szCs w:val="18"/>
        </w:rPr>
        <w:t>Les tarifs intègrent la TVA en vigueur lorsque les opérations et services y sont soumis, frais d’affranchissement inclus. Ces conditions peuvent être révisées annuellement au 1</w:t>
      </w:r>
      <w:r w:rsidR="008656C6" w:rsidRPr="008B65AF">
        <w:rPr>
          <w:rFonts w:asciiTheme="minorHAnsi" w:hAnsiTheme="minorHAnsi"/>
          <w:i/>
          <w:sz w:val="16"/>
          <w:szCs w:val="18"/>
          <w:vertAlign w:val="superscript"/>
        </w:rPr>
        <w:t>er</w:t>
      </w:r>
      <w:r w:rsidR="008656C6" w:rsidRPr="008B65AF">
        <w:rPr>
          <w:rFonts w:asciiTheme="minorHAnsi" w:hAnsiTheme="minorHAnsi"/>
          <w:i/>
          <w:sz w:val="16"/>
          <w:szCs w:val="18"/>
        </w:rPr>
        <w:t xml:space="preserve"> janvier en fonction de l’évolution de l’indice INSEE des services (intitulé « autres services » répertorié sous le numéro 4013 E), sur la base de l’indice du 30 septembre de chaque année. Ces tarifs sont susceptibles d’évoluer, à tout moment et au –delà de l’indexation, en fonction des prestations proposées par </w:t>
      </w:r>
      <w:proofErr w:type="spellStart"/>
      <w:r w:rsidR="008656C6" w:rsidRPr="008B65AF">
        <w:rPr>
          <w:rFonts w:asciiTheme="minorHAnsi" w:hAnsiTheme="minorHAnsi"/>
          <w:i/>
          <w:sz w:val="16"/>
          <w:szCs w:val="18"/>
        </w:rPr>
        <w:t>Amundi</w:t>
      </w:r>
      <w:proofErr w:type="spellEnd"/>
      <w:r w:rsidR="008656C6" w:rsidRPr="008B65AF">
        <w:rPr>
          <w:rFonts w:asciiTheme="minorHAnsi" w:hAnsiTheme="minorHAnsi"/>
          <w:i/>
          <w:sz w:val="16"/>
          <w:szCs w:val="18"/>
        </w:rPr>
        <w:t xml:space="preserve"> TC, de la réglementation et des accords en vigueur dans votre entreprise et de toute modification du taux de TVA.</w:t>
      </w:r>
      <w:r w:rsidR="00EE3584" w:rsidRPr="008B65AF">
        <w:rPr>
          <w:rFonts w:asciiTheme="minorHAnsi" w:hAnsiTheme="minorHAnsi"/>
          <w:b/>
          <w:sz w:val="2"/>
          <w:szCs w:val="18"/>
        </w:rPr>
        <w:br w:type="page"/>
      </w:r>
    </w:p>
    <w:p w14:paraId="63A7CBDE" w14:textId="5A3186A8" w:rsidR="0084657C" w:rsidRPr="008B65AF" w:rsidRDefault="00A1415C" w:rsidP="004C58FF">
      <w:pPr>
        <w:pBdr>
          <w:top w:val="single" w:sz="4" w:space="1" w:color="auto"/>
          <w:left w:val="single" w:sz="4" w:space="4" w:color="auto"/>
          <w:bottom w:val="single" w:sz="4" w:space="1" w:color="auto"/>
          <w:right w:val="single" w:sz="4" w:space="4" w:color="auto"/>
        </w:pBdr>
        <w:jc w:val="center"/>
        <w:rPr>
          <w:rFonts w:asciiTheme="minorHAnsi" w:hAnsiTheme="minorHAnsi"/>
          <w:b/>
          <w:sz w:val="20"/>
        </w:rPr>
      </w:pPr>
      <w:bookmarkStart w:id="6" w:name="_Toc172974254"/>
      <w:bookmarkStart w:id="7" w:name="_Toc220917452"/>
      <w:bookmarkStart w:id="8" w:name="_Toc220920050"/>
      <w:bookmarkStart w:id="9" w:name="_Toc279139645"/>
      <w:bookmarkStart w:id="10" w:name="_Toc279140102"/>
      <w:bookmarkStart w:id="11" w:name="_Toc285641796"/>
      <w:bookmarkStart w:id="12" w:name="_Toc359228859"/>
      <w:r w:rsidRPr="008B65AF">
        <w:rPr>
          <w:rFonts w:asciiTheme="minorHAnsi" w:hAnsiTheme="minorHAnsi"/>
          <w:b/>
          <w:sz w:val="20"/>
        </w:rPr>
        <w:lastRenderedPageBreak/>
        <w:t>ANNEXES AU</w:t>
      </w:r>
      <w:r w:rsidR="0084657C" w:rsidRPr="008B65AF">
        <w:rPr>
          <w:rFonts w:asciiTheme="minorHAnsi" w:hAnsiTheme="minorHAnsi"/>
          <w:b/>
          <w:sz w:val="20"/>
        </w:rPr>
        <w:t xml:space="preserve"> RÈGLEMENT</w:t>
      </w:r>
      <w:bookmarkEnd w:id="6"/>
      <w:bookmarkEnd w:id="7"/>
      <w:bookmarkEnd w:id="8"/>
      <w:bookmarkEnd w:id="9"/>
      <w:bookmarkEnd w:id="10"/>
      <w:bookmarkEnd w:id="11"/>
      <w:bookmarkEnd w:id="12"/>
    </w:p>
    <w:p w14:paraId="3744DF36" w14:textId="77777777" w:rsidR="0084657C" w:rsidRPr="008B65AF" w:rsidRDefault="0084657C" w:rsidP="004C58FF">
      <w:pPr>
        <w:pStyle w:val="Titre1"/>
        <w:tabs>
          <w:tab w:val="right" w:leader="dot" w:pos="10620"/>
        </w:tabs>
        <w:rPr>
          <w:rFonts w:asciiTheme="minorHAnsi" w:hAnsiTheme="minorHAnsi"/>
          <w:sz w:val="20"/>
        </w:rPr>
      </w:pPr>
      <w:bookmarkStart w:id="13" w:name="_Toc378757861"/>
      <w:r w:rsidRPr="008B65AF">
        <w:rPr>
          <w:rFonts w:asciiTheme="minorHAnsi" w:hAnsiTheme="minorHAnsi"/>
          <w:sz w:val="20"/>
        </w:rPr>
        <w:t>Annexe 2 : Critères de choix des fonds Communs de Placement (FCPE)</w:t>
      </w:r>
      <w:bookmarkEnd w:id="13"/>
    </w:p>
    <w:p w14:paraId="6833F31B" w14:textId="77777777" w:rsidR="0084657C" w:rsidRPr="008B65AF" w:rsidRDefault="0084657C" w:rsidP="004C58FF">
      <w:pPr>
        <w:pBdr>
          <w:top w:val="single" w:sz="4" w:space="1" w:color="auto"/>
          <w:left w:val="single" w:sz="4" w:space="4" w:color="auto"/>
          <w:bottom w:val="single" w:sz="4" w:space="1" w:color="auto"/>
          <w:right w:val="single" w:sz="4" w:space="4" w:color="auto"/>
        </w:pBdr>
        <w:tabs>
          <w:tab w:val="right" w:leader="dot" w:pos="10620"/>
        </w:tabs>
        <w:jc w:val="both"/>
        <w:rPr>
          <w:rFonts w:asciiTheme="minorHAnsi" w:hAnsiTheme="minorHAnsi" w:cs="Arial"/>
          <w:sz w:val="18"/>
        </w:rPr>
        <w:sectPr w:rsidR="0084657C" w:rsidRPr="008B65AF" w:rsidSect="0084657C">
          <w:type w:val="continuous"/>
          <w:pgSz w:w="11907" w:h="16840"/>
          <w:pgMar w:top="709" w:right="567" w:bottom="284" w:left="709" w:header="720" w:footer="507" w:gutter="0"/>
          <w:cols w:space="709"/>
          <w:noEndnote/>
        </w:sectPr>
      </w:pPr>
    </w:p>
    <w:p w14:paraId="2C024081" w14:textId="77777777" w:rsidR="00E65BEB" w:rsidRPr="008B65AF" w:rsidRDefault="00E65BEB" w:rsidP="004C58FF">
      <w:pPr>
        <w:tabs>
          <w:tab w:val="right" w:leader="dot" w:pos="10490"/>
        </w:tabs>
        <w:ind w:right="141"/>
        <w:jc w:val="both"/>
        <w:rPr>
          <w:rFonts w:asciiTheme="minorHAnsi" w:hAnsiTheme="minorHAnsi" w:cs="Arial"/>
          <w:sz w:val="12"/>
        </w:rPr>
      </w:pPr>
    </w:p>
    <w:p w14:paraId="333DC63D" w14:textId="6C8544A9" w:rsidR="0084657C" w:rsidRPr="008B65AF" w:rsidRDefault="00C53B11" w:rsidP="004C58FF">
      <w:pPr>
        <w:tabs>
          <w:tab w:val="right" w:leader="dot" w:pos="10490"/>
        </w:tabs>
        <w:ind w:right="141"/>
        <w:jc w:val="both"/>
        <w:rPr>
          <w:rFonts w:asciiTheme="minorHAnsi" w:hAnsiTheme="minorHAnsi" w:cs="Arial"/>
          <w:sz w:val="18"/>
        </w:rPr>
      </w:pPr>
      <w:r w:rsidRPr="008B65AF">
        <w:rPr>
          <w:rFonts w:asciiTheme="minorHAnsi" w:hAnsiTheme="minorHAnsi" w:cs="Arial"/>
          <w:sz w:val="18"/>
        </w:rPr>
        <w:t>Pour les Bénéficiaires qui choisissent la Gestion Libre, c</w:t>
      </w:r>
      <w:r w:rsidR="0084657C" w:rsidRPr="008B65AF">
        <w:rPr>
          <w:rFonts w:asciiTheme="minorHAnsi" w:hAnsiTheme="minorHAnsi" w:cs="Arial"/>
          <w:sz w:val="18"/>
        </w:rPr>
        <w:t xml:space="preserve">ette annexe offre un supplément d’information </w:t>
      </w:r>
      <w:r w:rsidRPr="008B65AF">
        <w:rPr>
          <w:rFonts w:asciiTheme="minorHAnsi" w:hAnsiTheme="minorHAnsi" w:cs="Arial"/>
          <w:sz w:val="18"/>
        </w:rPr>
        <w:t xml:space="preserve">leur </w:t>
      </w:r>
      <w:r w:rsidR="0084657C" w:rsidRPr="008B65AF">
        <w:rPr>
          <w:rFonts w:asciiTheme="minorHAnsi" w:hAnsiTheme="minorHAnsi" w:cs="Arial"/>
          <w:sz w:val="18"/>
        </w:rPr>
        <w:t>permettant de mieux sélectionner les différents supports de placements.</w:t>
      </w:r>
      <w:r w:rsidR="00916973" w:rsidRPr="008B65AF">
        <w:rPr>
          <w:rFonts w:asciiTheme="minorHAnsi" w:hAnsiTheme="minorHAnsi" w:cs="Arial"/>
          <w:sz w:val="18"/>
        </w:rPr>
        <w:t xml:space="preserve"> </w:t>
      </w:r>
      <w:r w:rsidR="0084657C" w:rsidRPr="008B65AF">
        <w:rPr>
          <w:rFonts w:asciiTheme="minorHAnsi" w:hAnsiTheme="minorHAnsi" w:cs="Arial"/>
          <w:sz w:val="18"/>
        </w:rPr>
        <w:t xml:space="preserve">Le </w:t>
      </w:r>
      <w:r w:rsidR="0079031C" w:rsidRPr="008B65AF">
        <w:rPr>
          <w:rFonts w:asciiTheme="minorHAnsi" w:hAnsiTheme="minorHAnsi" w:cs="Arial"/>
          <w:sz w:val="18"/>
        </w:rPr>
        <w:t>PEI/PERCOI</w:t>
      </w:r>
      <w:r w:rsidR="0084657C" w:rsidRPr="008B65AF">
        <w:rPr>
          <w:rFonts w:asciiTheme="minorHAnsi" w:hAnsiTheme="minorHAnsi" w:cs="Arial"/>
          <w:sz w:val="18"/>
        </w:rPr>
        <w:t xml:space="preserve"> </w:t>
      </w:r>
      <w:r w:rsidR="00916973" w:rsidRPr="008B65AF">
        <w:rPr>
          <w:rFonts w:asciiTheme="minorHAnsi" w:hAnsiTheme="minorHAnsi" w:cs="Arial"/>
          <w:sz w:val="18"/>
        </w:rPr>
        <w:t>perme</w:t>
      </w:r>
      <w:r w:rsidRPr="008B65AF">
        <w:rPr>
          <w:rFonts w:asciiTheme="minorHAnsi" w:hAnsiTheme="minorHAnsi" w:cs="Arial"/>
          <w:sz w:val="18"/>
        </w:rPr>
        <w:t>t d’investir dans une</w:t>
      </w:r>
      <w:r w:rsidR="0084657C" w:rsidRPr="008B65AF">
        <w:rPr>
          <w:rFonts w:asciiTheme="minorHAnsi" w:hAnsiTheme="minorHAnsi" w:cs="Arial"/>
          <w:sz w:val="18"/>
        </w:rPr>
        <w:t xml:space="preserve"> gamme de Fonds Communs de Placement d’Entreprise (FCPE) conçue pour satisfaire tous les besoins des épargnants, quel que soit le niveau de risque accepté, la durée de placement envisagée et leur volonté de s’impliquer dans la gestion de leur épargne. Le choix de placement est une étape essentielle, voici quelques points importants à noter :</w:t>
      </w:r>
    </w:p>
    <w:p w14:paraId="63EAD0B9" w14:textId="77777777" w:rsidR="0084657C" w:rsidRPr="008B65AF" w:rsidRDefault="0084657C" w:rsidP="004C58FF">
      <w:pPr>
        <w:tabs>
          <w:tab w:val="right" w:leader="dot" w:pos="10490"/>
        </w:tabs>
        <w:ind w:right="141"/>
        <w:jc w:val="both"/>
        <w:rPr>
          <w:rFonts w:asciiTheme="minorHAnsi" w:hAnsiTheme="minorHAnsi" w:cs="Arial"/>
          <w:sz w:val="14"/>
        </w:rPr>
      </w:pPr>
    </w:p>
    <w:p w14:paraId="35108499" w14:textId="779336E4" w:rsidR="00916973" w:rsidRPr="008B65AF" w:rsidRDefault="00916973" w:rsidP="004C58FF">
      <w:pPr>
        <w:tabs>
          <w:tab w:val="right" w:leader="dot" w:pos="10490"/>
        </w:tabs>
        <w:ind w:right="142"/>
        <w:jc w:val="both"/>
        <w:rPr>
          <w:rFonts w:asciiTheme="minorHAnsi" w:hAnsiTheme="minorHAnsi" w:cs="Arial"/>
          <w:sz w:val="18"/>
          <w:szCs w:val="18"/>
        </w:rPr>
      </w:pPr>
      <w:r w:rsidRPr="008B65AF">
        <w:rPr>
          <w:rFonts w:asciiTheme="minorHAnsi" w:hAnsiTheme="minorHAnsi" w:cs="Arial"/>
          <w:sz w:val="18"/>
          <w:szCs w:val="18"/>
        </w:rPr>
        <w:sym w:font="Wingdings 3" w:char="F084"/>
      </w:r>
      <w:r w:rsidRPr="008B65AF">
        <w:rPr>
          <w:rFonts w:asciiTheme="minorHAnsi" w:hAnsiTheme="minorHAnsi" w:cs="Arial"/>
          <w:sz w:val="18"/>
          <w:szCs w:val="18"/>
        </w:rPr>
        <w:t xml:space="preserve"> Pour répartir ses risques, il est important de diversifier ses placements. Dans cet esprit, le PEI/PERCOI  propose plusieurs FCPE permettant de répartir l’épargne et donc de réduire le risque. Le Bénéficiaire peut gérer librement ses choix de placement sur la gamme complète en répartissant son risque su</w:t>
      </w:r>
      <w:r w:rsidR="00C53B11" w:rsidRPr="008B65AF">
        <w:rPr>
          <w:rFonts w:asciiTheme="minorHAnsi" w:hAnsiTheme="minorHAnsi" w:cs="Arial"/>
          <w:sz w:val="18"/>
          <w:szCs w:val="18"/>
        </w:rPr>
        <w:t>r les différents FCPE</w:t>
      </w:r>
      <w:r w:rsidRPr="008B65AF">
        <w:rPr>
          <w:rFonts w:asciiTheme="minorHAnsi" w:hAnsiTheme="minorHAnsi" w:cs="Arial"/>
          <w:sz w:val="18"/>
          <w:szCs w:val="18"/>
        </w:rPr>
        <w:t xml:space="preserve">. A tout moment pendant la durée de vie du plan, le Bénéficiaire peut arbitrer d’un FCPE vers un ou plusieurs autres FCPE. </w:t>
      </w:r>
    </w:p>
    <w:p w14:paraId="65ADB339" w14:textId="77777777" w:rsidR="00C53B11" w:rsidRPr="008B65AF" w:rsidRDefault="00C53B11" w:rsidP="004C58FF">
      <w:pPr>
        <w:tabs>
          <w:tab w:val="right" w:leader="dot" w:pos="10490"/>
        </w:tabs>
        <w:ind w:right="142"/>
        <w:jc w:val="both"/>
        <w:rPr>
          <w:rFonts w:asciiTheme="minorHAnsi" w:hAnsiTheme="minorHAnsi" w:cs="Arial"/>
          <w:sz w:val="18"/>
          <w:szCs w:val="18"/>
        </w:rPr>
      </w:pPr>
    </w:p>
    <w:p w14:paraId="55BBA9BD" w14:textId="2DC30AAF" w:rsidR="00916973" w:rsidRPr="008B65AF" w:rsidRDefault="00916973" w:rsidP="004C58FF">
      <w:pPr>
        <w:tabs>
          <w:tab w:val="right" w:leader="dot" w:pos="10490"/>
        </w:tabs>
        <w:ind w:right="142"/>
        <w:jc w:val="both"/>
        <w:rPr>
          <w:rFonts w:asciiTheme="minorHAnsi" w:hAnsiTheme="minorHAnsi" w:cs="Arial"/>
          <w:sz w:val="18"/>
          <w:szCs w:val="18"/>
        </w:rPr>
      </w:pPr>
      <w:r w:rsidRPr="008B65AF">
        <w:rPr>
          <w:rFonts w:asciiTheme="minorHAnsi" w:hAnsiTheme="minorHAnsi" w:cs="Arial"/>
          <w:sz w:val="18"/>
          <w:szCs w:val="18"/>
        </w:rPr>
        <w:sym w:font="Wingdings 3" w:char="F084"/>
      </w:r>
      <w:r w:rsidRPr="008B65AF">
        <w:rPr>
          <w:rFonts w:asciiTheme="minorHAnsi" w:hAnsiTheme="minorHAnsi" w:cs="Arial"/>
          <w:sz w:val="18"/>
          <w:szCs w:val="18"/>
        </w:rPr>
        <w:t xml:space="preserve"> Les fonds présentant le profil de risque le plus important comme les fonds actions sont aussi ceux pour lesquels l’espérance de performance est la plus élevée. A l’opposé, les fonds présentant un profil de risque faible comme les fonds monétaires ont une espérance de performance moins élevée. </w:t>
      </w:r>
    </w:p>
    <w:p w14:paraId="2E7DB484" w14:textId="77777777" w:rsidR="00C53B11" w:rsidRPr="008B65AF" w:rsidRDefault="00C53B11" w:rsidP="004C58FF">
      <w:pPr>
        <w:tabs>
          <w:tab w:val="right" w:leader="dot" w:pos="10490"/>
        </w:tabs>
        <w:ind w:right="142"/>
        <w:jc w:val="both"/>
        <w:rPr>
          <w:rFonts w:asciiTheme="minorHAnsi" w:hAnsiTheme="minorHAnsi" w:cs="Arial"/>
          <w:sz w:val="18"/>
          <w:szCs w:val="18"/>
        </w:rPr>
      </w:pPr>
    </w:p>
    <w:p w14:paraId="1B6B8E6E" w14:textId="6C795716" w:rsidR="00916973" w:rsidRPr="008B65AF" w:rsidRDefault="00916973" w:rsidP="004C58FF">
      <w:pPr>
        <w:tabs>
          <w:tab w:val="right" w:leader="dot" w:pos="10490"/>
        </w:tabs>
        <w:ind w:right="142"/>
        <w:jc w:val="both"/>
        <w:rPr>
          <w:rFonts w:asciiTheme="minorHAnsi" w:hAnsiTheme="minorHAnsi" w:cs="Arial"/>
          <w:sz w:val="18"/>
          <w:szCs w:val="18"/>
        </w:rPr>
      </w:pPr>
      <w:r w:rsidRPr="008B65AF">
        <w:rPr>
          <w:rFonts w:asciiTheme="minorHAnsi" w:hAnsiTheme="minorHAnsi" w:cs="Arial"/>
          <w:sz w:val="18"/>
          <w:szCs w:val="18"/>
        </w:rPr>
        <w:sym w:font="Wingdings 3" w:char="F084"/>
      </w:r>
      <w:r w:rsidRPr="008B65AF">
        <w:rPr>
          <w:rFonts w:asciiTheme="minorHAnsi" w:hAnsiTheme="minorHAnsi" w:cs="Arial"/>
          <w:sz w:val="18"/>
          <w:szCs w:val="18"/>
        </w:rPr>
        <w:t xml:space="preserve">Les FCPE composés d’actions demandent un engagement à plus de 5 ans, les FCPE obligataires et diversifiés conviennent en général pour un investissement de 3 à 5 ans, les FCPE court terme et prudent, moins risqués, permettent de gérer une épargne de précaution de 1 à 3 ans. </w:t>
      </w:r>
    </w:p>
    <w:p w14:paraId="060ED78A" w14:textId="77777777" w:rsidR="00C53B11" w:rsidRPr="008B65AF" w:rsidRDefault="00C53B11" w:rsidP="004C58FF">
      <w:pPr>
        <w:tabs>
          <w:tab w:val="right" w:leader="dot" w:pos="10490"/>
        </w:tabs>
        <w:ind w:right="142"/>
        <w:jc w:val="both"/>
        <w:rPr>
          <w:rFonts w:asciiTheme="minorHAnsi" w:hAnsiTheme="minorHAnsi" w:cs="Arial"/>
          <w:sz w:val="18"/>
          <w:szCs w:val="18"/>
        </w:rPr>
      </w:pPr>
    </w:p>
    <w:p w14:paraId="0843D27A" w14:textId="77777777" w:rsidR="00916973" w:rsidRPr="008B65AF" w:rsidRDefault="00916973" w:rsidP="004C58FF">
      <w:pPr>
        <w:tabs>
          <w:tab w:val="right" w:leader="dot" w:pos="10490"/>
        </w:tabs>
        <w:ind w:right="142"/>
        <w:jc w:val="both"/>
        <w:rPr>
          <w:rFonts w:asciiTheme="minorHAnsi" w:hAnsiTheme="minorHAnsi" w:cs="Arial"/>
          <w:sz w:val="18"/>
          <w:szCs w:val="18"/>
        </w:rPr>
      </w:pPr>
      <w:r w:rsidRPr="008B65AF">
        <w:rPr>
          <w:rFonts w:asciiTheme="minorHAnsi" w:hAnsiTheme="minorHAnsi" w:cs="Arial"/>
          <w:sz w:val="18"/>
          <w:szCs w:val="18"/>
        </w:rPr>
        <w:sym w:font="Wingdings 3" w:char="F084"/>
      </w:r>
      <w:r w:rsidRPr="008B65AF">
        <w:rPr>
          <w:rFonts w:asciiTheme="minorHAnsi" w:hAnsiTheme="minorHAnsi" w:cs="Arial"/>
          <w:sz w:val="18"/>
          <w:szCs w:val="18"/>
        </w:rPr>
        <w:t xml:space="preserve"> Les études économiques montrent que le rapport risque / performance à long terme est le meilleur sur les fonds actions. L’épargne salariale est le plus souvent une épargne à moyen et long terme. Cette épargne sert fréquemment en prévision d’un achat immobilier, d’un complément de retraite ou encore pour assurer une épargne de précaution.</w:t>
      </w:r>
    </w:p>
    <w:p w14:paraId="1F05FACC" w14:textId="6923BEAE" w:rsidR="0084657C" w:rsidRPr="008B65AF" w:rsidRDefault="0084657C" w:rsidP="004C58FF">
      <w:pPr>
        <w:tabs>
          <w:tab w:val="right" w:leader="dot" w:pos="10490"/>
        </w:tabs>
        <w:ind w:right="141"/>
        <w:jc w:val="both"/>
        <w:rPr>
          <w:rFonts w:asciiTheme="minorHAnsi" w:hAnsiTheme="minorHAnsi" w:cs="Arial"/>
          <w:b/>
          <w:bCs/>
        </w:rPr>
      </w:pPr>
    </w:p>
    <w:p w14:paraId="1B5712EF" w14:textId="77777777" w:rsidR="00C53B11" w:rsidRPr="008B65AF" w:rsidRDefault="00C53B11" w:rsidP="004C58FF">
      <w:pPr>
        <w:tabs>
          <w:tab w:val="right" w:leader="dot" w:pos="10490"/>
        </w:tabs>
        <w:ind w:right="141"/>
        <w:jc w:val="both"/>
        <w:rPr>
          <w:rFonts w:asciiTheme="minorHAnsi" w:hAnsiTheme="minorHAnsi" w:cs="Arial"/>
          <w:b/>
          <w:bCs/>
        </w:rPr>
      </w:pPr>
    </w:p>
    <w:p w14:paraId="36812BEF" w14:textId="6ED60840" w:rsidR="0084657C" w:rsidRPr="008B65AF" w:rsidRDefault="0084657C" w:rsidP="004C58FF">
      <w:pPr>
        <w:tabs>
          <w:tab w:val="right" w:leader="dot" w:pos="10620"/>
        </w:tabs>
        <w:jc w:val="center"/>
        <w:rPr>
          <w:rFonts w:asciiTheme="minorHAnsi" w:hAnsiTheme="minorHAnsi" w:cs="Arial"/>
          <w:b/>
          <w:bCs/>
          <w:sz w:val="20"/>
        </w:rPr>
      </w:pPr>
      <w:r w:rsidRPr="008B65AF">
        <w:rPr>
          <w:rFonts w:asciiTheme="minorHAnsi" w:hAnsiTheme="minorHAnsi" w:cs="Arial"/>
          <w:b/>
          <w:bCs/>
          <w:sz w:val="20"/>
        </w:rPr>
        <w:t xml:space="preserve">Gamme PEI PERCOI ERES </w:t>
      </w:r>
      <w:r w:rsidR="00C53B11" w:rsidRPr="008B65AF">
        <w:rPr>
          <w:rFonts w:asciiTheme="minorHAnsi" w:hAnsiTheme="minorHAnsi" w:cs="Arial"/>
          <w:b/>
          <w:bCs/>
          <w:sz w:val="20"/>
        </w:rPr>
        <w:t>EXPERT</w:t>
      </w:r>
      <w:r w:rsidR="00BA69D7">
        <w:rPr>
          <w:rFonts w:asciiTheme="minorHAnsi" w:hAnsiTheme="minorHAnsi" w:cs="Arial"/>
          <w:b/>
          <w:bCs/>
          <w:sz w:val="20"/>
        </w:rPr>
        <w:t>S</w:t>
      </w:r>
      <w:r w:rsidR="006F5221">
        <w:rPr>
          <w:rFonts w:asciiTheme="minorHAnsi" w:hAnsiTheme="minorHAnsi" w:cs="Arial"/>
          <w:b/>
          <w:bCs/>
          <w:sz w:val="20"/>
        </w:rPr>
        <w:t xml:space="preserve"> COMPTABLE</w:t>
      </w:r>
      <w:r w:rsidR="00BA69D7">
        <w:rPr>
          <w:rFonts w:asciiTheme="minorHAnsi" w:hAnsiTheme="minorHAnsi" w:cs="Arial"/>
          <w:b/>
          <w:bCs/>
          <w:sz w:val="20"/>
        </w:rPr>
        <w:t>S</w:t>
      </w:r>
    </w:p>
    <w:p w14:paraId="147F4193" w14:textId="77777777" w:rsidR="0084657C" w:rsidRPr="008B65AF" w:rsidRDefault="0084657C" w:rsidP="004C58FF">
      <w:pPr>
        <w:tabs>
          <w:tab w:val="right" w:leader="dot" w:pos="10620"/>
        </w:tabs>
        <w:jc w:val="center"/>
        <w:rPr>
          <w:rFonts w:asciiTheme="minorHAnsi" w:hAnsiTheme="minorHAnsi" w:cs="Arial"/>
          <w:b/>
          <w:bCs/>
          <w:sz w:val="18"/>
        </w:rPr>
      </w:pPr>
    </w:p>
    <w:tbl>
      <w:tblPr>
        <w:tblStyle w:val="GridTable4Accent1"/>
        <w:tblW w:w="10431" w:type="dxa"/>
        <w:tblInd w:w="0" w:type="dxa"/>
        <w:tblCellMar>
          <w:left w:w="28" w:type="dxa"/>
          <w:right w:w="28" w:type="dxa"/>
        </w:tblCellMar>
        <w:tblLook w:val="04A0" w:firstRow="1" w:lastRow="0" w:firstColumn="1" w:lastColumn="0" w:noHBand="0" w:noVBand="1"/>
      </w:tblPr>
      <w:tblGrid>
        <w:gridCol w:w="3628"/>
        <w:gridCol w:w="3118"/>
        <w:gridCol w:w="2438"/>
        <w:gridCol w:w="1247"/>
      </w:tblGrid>
      <w:tr w:rsidR="0067385A" w:rsidRPr="008B65AF" w14:paraId="4667F8EE" w14:textId="77777777" w:rsidTr="006738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tcBorders>
              <w:left w:val="single" w:sz="8" w:space="0" w:color="FFFFFF" w:themeColor="background1"/>
              <w:right w:val="single" w:sz="8" w:space="0" w:color="FFFFFF" w:themeColor="background1"/>
            </w:tcBorders>
            <w:tcMar>
              <w:left w:w="28" w:type="dxa"/>
              <w:right w:w="28" w:type="dxa"/>
            </w:tcMar>
            <w:vAlign w:val="center"/>
          </w:tcPr>
          <w:p w14:paraId="43704A88" w14:textId="77777777" w:rsidR="0067385A" w:rsidRPr="008B65AF" w:rsidRDefault="0067385A" w:rsidP="008656C6">
            <w:pPr>
              <w:jc w:val="center"/>
              <w:rPr>
                <w:rFonts w:asciiTheme="minorHAnsi" w:hAnsiTheme="minorHAnsi" w:cstheme="minorHAnsi"/>
                <w:color w:val="auto"/>
              </w:rPr>
            </w:pPr>
            <w:r w:rsidRPr="008B65AF">
              <w:rPr>
                <w:rFonts w:asciiTheme="minorHAnsi" w:hAnsiTheme="minorHAnsi" w:cstheme="minorHAnsi"/>
                <w:bCs w:val="0"/>
                <w:color w:val="auto"/>
              </w:rPr>
              <w:t>FCPE</w:t>
            </w:r>
          </w:p>
        </w:tc>
        <w:tc>
          <w:tcPr>
            <w:tcW w:w="3118" w:type="dxa"/>
            <w:tcBorders>
              <w:left w:val="single" w:sz="8" w:space="0" w:color="FFFFFF" w:themeColor="background1"/>
              <w:right w:val="single" w:sz="8" w:space="0" w:color="FFFFFF" w:themeColor="background1"/>
            </w:tcBorders>
            <w:tcMar>
              <w:left w:w="28" w:type="dxa"/>
              <w:right w:w="28" w:type="dxa"/>
            </w:tcMar>
            <w:vAlign w:val="center"/>
          </w:tcPr>
          <w:p w14:paraId="45E81873"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B65AF">
              <w:rPr>
                <w:rFonts w:asciiTheme="minorHAnsi" w:hAnsiTheme="minorHAnsi" w:cstheme="minorHAnsi"/>
                <w:bCs w:val="0"/>
                <w:color w:val="auto"/>
              </w:rPr>
              <w:t>Orientation de gestion</w:t>
            </w:r>
          </w:p>
        </w:tc>
        <w:tc>
          <w:tcPr>
            <w:tcW w:w="2438" w:type="dxa"/>
            <w:tcBorders>
              <w:left w:val="single" w:sz="8" w:space="0" w:color="FFFFFF" w:themeColor="background1"/>
              <w:right w:val="single" w:sz="8" w:space="0" w:color="FFFFFF" w:themeColor="background1"/>
            </w:tcBorders>
            <w:tcMar>
              <w:left w:w="28" w:type="dxa"/>
              <w:right w:w="28" w:type="dxa"/>
            </w:tcMar>
            <w:vAlign w:val="center"/>
          </w:tcPr>
          <w:p w14:paraId="73FED3D5"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B65AF">
              <w:rPr>
                <w:rFonts w:asciiTheme="minorHAnsi" w:hAnsiTheme="minorHAnsi" w:cstheme="minorHAnsi"/>
                <w:bCs w:val="0"/>
                <w:color w:val="auto"/>
              </w:rPr>
              <w:t>Durée min. de placement conseillée</w:t>
            </w:r>
          </w:p>
        </w:tc>
        <w:tc>
          <w:tcPr>
            <w:tcW w:w="1247" w:type="dxa"/>
            <w:tcBorders>
              <w:left w:val="single" w:sz="8" w:space="0" w:color="FFFFFF" w:themeColor="background1"/>
            </w:tcBorders>
            <w:tcMar>
              <w:left w:w="28" w:type="dxa"/>
              <w:right w:w="28" w:type="dxa"/>
            </w:tcMar>
            <w:vAlign w:val="center"/>
          </w:tcPr>
          <w:p w14:paraId="12118D57" w14:textId="77777777" w:rsidR="0067385A" w:rsidRPr="008B65AF" w:rsidRDefault="0067385A" w:rsidP="008656C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B65AF">
              <w:rPr>
                <w:rFonts w:asciiTheme="minorHAnsi" w:hAnsiTheme="minorHAnsi" w:cstheme="minorHAnsi"/>
                <w:bCs w:val="0"/>
                <w:color w:val="auto"/>
              </w:rPr>
              <w:t>Niveau de risque</w:t>
            </w:r>
          </w:p>
        </w:tc>
      </w:tr>
      <w:tr w:rsidR="0067385A" w:rsidRPr="008B65AF" w14:paraId="5CF45EAF" w14:textId="77777777" w:rsidTr="0067385A">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5DE8A62A" w14:textId="77777777" w:rsidR="0067385A" w:rsidRPr="008B65AF" w:rsidRDefault="0067385A" w:rsidP="008656C6">
            <w:pPr>
              <w:rPr>
                <w:rFonts w:asciiTheme="minorHAnsi" w:hAnsiTheme="minorHAnsi" w:cstheme="minorHAnsi"/>
                <w:b w:val="0"/>
              </w:rPr>
            </w:pPr>
            <w:r w:rsidRPr="008B65AF">
              <w:rPr>
                <w:rFonts w:asciiTheme="minorHAnsi" w:hAnsiTheme="minorHAnsi" w:cstheme="minorHAnsi"/>
                <w:b w:val="0"/>
              </w:rPr>
              <w:t>ERES SELECTION COURT TERME</w:t>
            </w:r>
          </w:p>
        </w:tc>
        <w:tc>
          <w:tcPr>
            <w:tcW w:w="3118" w:type="dxa"/>
            <w:noWrap/>
            <w:hideMark/>
          </w:tcPr>
          <w:p w14:paraId="413B8335"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Obligations et autres Titres de créances en €</w:t>
            </w:r>
          </w:p>
        </w:tc>
        <w:tc>
          <w:tcPr>
            <w:tcW w:w="2438" w:type="dxa"/>
            <w:noWrap/>
            <w:hideMark/>
          </w:tcPr>
          <w:p w14:paraId="23255BF3"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1 an</w:t>
            </w:r>
          </w:p>
        </w:tc>
        <w:tc>
          <w:tcPr>
            <w:tcW w:w="1247" w:type="dxa"/>
            <w:noWrap/>
            <w:hideMark/>
          </w:tcPr>
          <w:p w14:paraId="6B454EFE"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1/7</w:t>
            </w:r>
          </w:p>
        </w:tc>
      </w:tr>
      <w:tr w:rsidR="0067385A" w:rsidRPr="008B65AF" w14:paraId="07BA6EB4" w14:textId="77777777" w:rsidTr="0067385A">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6C064739" w14:textId="58398B85" w:rsidR="0067385A" w:rsidRPr="008B65AF" w:rsidRDefault="0067385A" w:rsidP="0067385A">
            <w:pPr>
              <w:tabs>
                <w:tab w:val="left" w:pos="2210"/>
              </w:tabs>
              <w:rPr>
                <w:rFonts w:asciiTheme="minorHAnsi" w:hAnsiTheme="minorHAnsi" w:cstheme="minorHAnsi"/>
                <w:b w:val="0"/>
              </w:rPr>
            </w:pPr>
            <w:r w:rsidRPr="008B65AF">
              <w:rPr>
                <w:rFonts w:asciiTheme="minorHAnsi" w:hAnsiTheme="minorHAnsi" w:cstheme="minorHAnsi"/>
                <w:b w:val="0"/>
              </w:rPr>
              <w:t>ERES SELECTION MODERE</w:t>
            </w:r>
            <w:r w:rsidRPr="008B65AF">
              <w:rPr>
                <w:rFonts w:asciiTheme="minorHAnsi" w:hAnsiTheme="minorHAnsi" w:cstheme="minorHAnsi"/>
                <w:b w:val="0"/>
              </w:rPr>
              <w:tab/>
            </w:r>
          </w:p>
        </w:tc>
        <w:tc>
          <w:tcPr>
            <w:tcW w:w="3118" w:type="dxa"/>
            <w:noWrap/>
            <w:hideMark/>
          </w:tcPr>
          <w:p w14:paraId="47E74F17"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 xml:space="preserve">Diversifié </w:t>
            </w:r>
          </w:p>
        </w:tc>
        <w:tc>
          <w:tcPr>
            <w:tcW w:w="2438" w:type="dxa"/>
            <w:noWrap/>
            <w:hideMark/>
          </w:tcPr>
          <w:p w14:paraId="0FD20917"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2 ans</w:t>
            </w:r>
          </w:p>
        </w:tc>
        <w:tc>
          <w:tcPr>
            <w:tcW w:w="1247" w:type="dxa"/>
            <w:noWrap/>
            <w:hideMark/>
          </w:tcPr>
          <w:p w14:paraId="07B361C5"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3/7</w:t>
            </w:r>
          </w:p>
        </w:tc>
      </w:tr>
      <w:tr w:rsidR="0067385A" w:rsidRPr="008B65AF" w14:paraId="146E8D48" w14:textId="77777777" w:rsidTr="0067385A">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tcPr>
          <w:p w14:paraId="35A462ED" w14:textId="3C5C735B" w:rsidR="0067385A" w:rsidRPr="008B65AF" w:rsidRDefault="0067385A" w:rsidP="008656C6">
            <w:pPr>
              <w:rPr>
                <w:rFonts w:ascii="Calibri" w:hAnsi="Calibri"/>
                <w:b w:val="0"/>
                <w:color w:val="000000"/>
                <w:sz w:val="22"/>
                <w:szCs w:val="22"/>
              </w:rPr>
            </w:pPr>
            <w:r w:rsidRPr="008B65AF">
              <w:rPr>
                <w:rFonts w:asciiTheme="minorHAnsi" w:hAnsiTheme="minorHAnsi" w:cstheme="minorHAnsi"/>
                <w:b w:val="0"/>
              </w:rPr>
              <w:t xml:space="preserve">ERES SELECTION PARTAGE &amp; SOLIDAIRE </w:t>
            </w:r>
          </w:p>
        </w:tc>
        <w:tc>
          <w:tcPr>
            <w:tcW w:w="3118" w:type="dxa"/>
            <w:noWrap/>
          </w:tcPr>
          <w:p w14:paraId="7E73DE28"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Diversifié - Solidaire</w:t>
            </w:r>
          </w:p>
        </w:tc>
        <w:tc>
          <w:tcPr>
            <w:tcW w:w="2438" w:type="dxa"/>
            <w:noWrap/>
          </w:tcPr>
          <w:p w14:paraId="3E1EB059"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5 ans</w:t>
            </w:r>
          </w:p>
        </w:tc>
        <w:tc>
          <w:tcPr>
            <w:tcW w:w="1247" w:type="dxa"/>
            <w:noWrap/>
          </w:tcPr>
          <w:p w14:paraId="3A601E13"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4/7</w:t>
            </w:r>
          </w:p>
        </w:tc>
      </w:tr>
      <w:tr w:rsidR="0067385A" w:rsidRPr="008B65AF" w14:paraId="78A6018B" w14:textId="77777777" w:rsidTr="0067385A">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7E3AFFB5" w14:textId="77777777" w:rsidR="0067385A" w:rsidRPr="008B65AF" w:rsidRDefault="0067385A" w:rsidP="008656C6">
            <w:pPr>
              <w:rPr>
                <w:rFonts w:asciiTheme="minorHAnsi" w:hAnsiTheme="minorHAnsi" w:cstheme="minorHAnsi"/>
                <w:b w:val="0"/>
              </w:rPr>
            </w:pPr>
            <w:r w:rsidRPr="008B65AF">
              <w:rPr>
                <w:rFonts w:asciiTheme="minorHAnsi" w:hAnsiTheme="minorHAnsi" w:cstheme="minorHAnsi"/>
                <w:b w:val="0"/>
              </w:rPr>
              <w:t>ERES SELECTION PATRIMOINE</w:t>
            </w:r>
          </w:p>
        </w:tc>
        <w:tc>
          <w:tcPr>
            <w:tcW w:w="3118" w:type="dxa"/>
            <w:noWrap/>
            <w:hideMark/>
          </w:tcPr>
          <w:p w14:paraId="3870C4E8"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Diversifié</w:t>
            </w:r>
          </w:p>
        </w:tc>
        <w:tc>
          <w:tcPr>
            <w:tcW w:w="2438" w:type="dxa"/>
            <w:noWrap/>
            <w:hideMark/>
          </w:tcPr>
          <w:p w14:paraId="593EBF63"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8 ans</w:t>
            </w:r>
          </w:p>
        </w:tc>
        <w:tc>
          <w:tcPr>
            <w:tcW w:w="1247" w:type="dxa"/>
            <w:noWrap/>
            <w:hideMark/>
          </w:tcPr>
          <w:p w14:paraId="57412144"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4/7</w:t>
            </w:r>
          </w:p>
        </w:tc>
      </w:tr>
      <w:tr w:rsidR="0067385A" w:rsidRPr="008B65AF" w14:paraId="3A1B4EF4" w14:textId="77777777" w:rsidTr="0067385A">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20275734" w14:textId="77777777" w:rsidR="0067385A" w:rsidRPr="008B65AF" w:rsidRDefault="0067385A" w:rsidP="008656C6">
            <w:pPr>
              <w:rPr>
                <w:rFonts w:asciiTheme="minorHAnsi" w:hAnsiTheme="minorHAnsi" w:cstheme="minorHAnsi"/>
                <w:b w:val="0"/>
              </w:rPr>
            </w:pPr>
            <w:r w:rsidRPr="008B65AF">
              <w:rPr>
                <w:rFonts w:asciiTheme="minorHAnsi" w:hAnsiTheme="minorHAnsi" w:cstheme="minorHAnsi"/>
                <w:b w:val="0"/>
              </w:rPr>
              <w:t>ERES SELECTION MOYEN TERME</w:t>
            </w:r>
          </w:p>
        </w:tc>
        <w:tc>
          <w:tcPr>
            <w:tcW w:w="3118" w:type="dxa"/>
            <w:noWrap/>
            <w:hideMark/>
          </w:tcPr>
          <w:p w14:paraId="20492CC6"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Diversifié</w:t>
            </w:r>
          </w:p>
        </w:tc>
        <w:tc>
          <w:tcPr>
            <w:tcW w:w="2438" w:type="dxa"/>
            <w:noWrap/>
            <w:hideMark/>
          </w:tcPr>
          <w:p w14:paraId="32477B53"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3 ans</w:t>
            </w:r>
          </w:p>
        </w:tc>
        <w:tc>
          <w:tcPr>
            <w:tcW w:w="1247" w:type="dxa"/>
            <w:noWrap/>
            <w:hideMark/>
          </w:tcPr>
          <w:p w14:paraId="7B52FF5B"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4/7</w:t>
            </w:r>
          </w:p>
        </w:tc>
      </w:tr>
      <w:tr w:rsidR="0067385A" w:rsidRPr="008B65AF" w14:paraId="3F420B40" w14:textId="77777777" w:rsidTr="0067385A">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2DBC9544" w14:textId="77777777" w:rsidR="0067385A" w:rsidRPr="008B65AF" w:rsidRDefault="0067385A" w:rsidP="008656C6">
            <w:pPr>
              <w:rPr>
                <w:rFonts w:asciiTheme="minorHAnsi" w:hAnsiTheme="minorHAnsi" w:cstheme="minorHAnsi"/>
                <w:b w:val="0"/>
              </w:rPr>
            </w:pPr>
            <w:r w:rsidRPr="008B65AF">
              <w:rPr>
                <w:rFonts w:asciiTheme="minorHAnsi" w:hAnsiTheme="minorHAnsi" w:cstheme="minorHAnsi"/>
                <w:b w:val="0"/>
              </w:rPr>
              <w:t>ERES SELECTION LONG TERME</w:t>
            </w:r>
          </w:p>
        </w:tc>
        <w:tc>
          <w:tcPr>
            <w:tcW w:w="3118" w:type="dxa"/>
            <w:noWrap/>
            <w:hideMark/>
          </w:tcPr>
          <w:p w14:paraId="36B71EF5"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Diversifié</w:t>
            </w:r>
          </w:p>
        </w:tc>
        <w:tc>
          <w:tcPr>
            <w:tcW w:w="2438" w:type="dxa"/>
            <w:noWrap/>
            <w:hideMark/>
          </w:tcPr>
          <w:p w14:paraId="2A2B5AE5"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5 ans</w:t>
            </w:r>
          </w:p>
        </w:tc>
        <w:tc>
          <w:tcPr>
            <w:tcW w:w="1247" w:type="dxa"/>
            <w:noWrap/>
            <w:hideMark/>
          </w:tcPr>
          <w:p w14:paraId="5C4ADE61" w14:textId="77777777" w:rsidR="0067385A" w:rsidRPr="008B65AF" w:rsidRDefault="0067385A" w:rsidP="008656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5/7</w:t>
            </w:r>
          </w:p>
        </w:tc>
      </w:tr>
      <w:tr w:rsidR="0067385A" w:rsidRPr="008B65AF" w14:paraId="13575C85" w14:textId="77777777" w:rsidTr="0067385A">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hideMark/>
          </w:tcPr>
          <w:p w14:paraId="1D9D996F" w14:textId="77777777" w:rsidR="0067385A" w:rsidRPr="008B65AF" w:rsidRDefault="0067385A" w:rsidP="008656C6">
            <w:pPr>
              <w:rPr>
                <w:rFonts w:asciiTheme="minorHAnsi" w:hAnsiTheme="minorHAnsi" w:cstheme="minorHAnsi"/>
                <w:b w:val="0"/>
              </w:rPr>
            </w:pPr>
            <w:r w:rsidRPr="008B65AF">
              <w:rPr>
                <w:rFonts w:asciiTheme="minorHAnsi" w:hAnsiTheme="minorHAnsi" w:cstheme="minorHAnsi"/>
                <w:b w:val="0"/>
              </w:rPr>
              <w:t>ERES SELECTION PME</w:t>
            </w:r>
          </w:p>
        </w:tc>
        <w:tc>
          <w:tcPr>
            <w:tcW w:w="3118" w:type="dxa"/>
            <w:noWrap/>
            <w:hideMark/>
          </w:tcPr>
          <w:p w14:paraId="42140387"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Actions des pays de l’UE</w:t>
            </w:r>
          </w:p>
        </w:tc>
        <w:tc>
          <w:tcPr>
            <w:tcW w:w="2438" w:type="dxa"/>
            <w:noWrap/>
            <w:hideMark/>
          </w:tcPr>
          <w:p w14:paraId="14D82178"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5 ans</w:t>
            </w:r>
          </w:p>
        </w:tc>
        <w:tc>
          <w:tcPr>
            <w:tcW w:w="1247" w:type="dxa"/>
            <w:noWrap/>
            <w:hideMark/>
          </w:tcPr>
          <w:p w14:paraId="4288C0C0" w14:textId="77777777" w:rsidR="0067385A" w:rsidRPr="008B65AF" w:rsidRDefault="0067385A" w:rsidP="008656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65AF">
              <w:rPr>
                <w:rFonts w:asciiTheme="minorHAnsi" w:hAnsiTheme="minorHAnsi" w:cstheme="minorHAnsi"/>
              </w:rPr>
              <w:t>6/7</w:t>
            </w:r>
          </w:p>
        </w:tc>
      </w:tr>
    </w:tbl>
    <w:p w14:paraId="10EC4C1E" w14:textId="77777777" w:rsidR="0067385A" w:rsidRPr="008B65AF" w:rsidRDefault="0067385A" w:rsidP="004C58FF">
      <w:pPr>
        <w:ind w:right="141"/>
        <w:jc w:val="both"/>
        <w:rPr>
          <w:rFonts w:asciiTheme="minorHAnsi" w:hAnsiTheme="minorHAnsi" w:cs="Arial"/>
          <w:sz w:val="10"/>
        </w:rPr>
      </w:pPr>
    </w:p>
    <w:p w14:paraId="0187AD68" w14:textId="77777777" w:rsidR="00C53B11" w:rsidRPr="008B65AF" w:rsidRDefault="00C53B11" w:rsidP="004C58FF">
      <w:pPr>
        <w:ind w:right="141"/>
        <w:jc w:val="both"/>
        <w:rPr>
          <w:rFonts w:asciiTheme="minorHAnsi" w:hAnsiTheme="minorHAnsi" w:cs="Arial"/>
          <w:i/>
        </w:rPr>
      </w:pPr>
    </w:p>
    <w:p w14:paraId="6EB2BA4B" w14:textId="6D62C760" w:rsidR="004A6EE7" w:rsidRPr="008B65AF" w:rsidRDefault="000C69B3" w:rsidP="004C58FF">
      <w:pPr>
        <w:ind w:right="141"/>
        <w:jc w:val="both"/>
        <w:rPr>
          <w:rStyle w:val="Lienhypertexte"/>
          <w:rFonts w:asciiTheme="minorHAnsi" w:hAnsiTheme="minorHAnsi" w:cs="Arial"/>
          <w:sz w:val="18"/>
        </w:rPr>
      </w:pPr>
      <w:r w:rsidRPr="008B65AF">
        <w:rPr>
          <w:rFonts w:asciiTheme="minorHAnsi" w:hAnsiTheme="minorHAnsi" w:cs="Arial"/>
          <w:i/>
        </w:rPr>
        <w:t xml:space="preserve">Les informations indiquées dans le tableau ci-dessus sont à jour à la date de signature du présent plan. Elles sont susceptibles d’évoluer dans le temps, notamment le niveau de risque. Seules les informations contenues dans le Document d’Information Clé pour l’Investisseur (DICI) et le règlement des FCPE visés par l’AMF font foi. Ils sont accessibles sur simple demande auprès </w:t>
      </w:r>
      <w:r w:rsidR="00E81A08" w:rsidRPr="008B65AF">
        <w:rPr>
          <w:rFonts w:asciiTheme="minorHAnsi" w:hAnsiTheme="minorHAnsi" w:cs="Arial"/>
          <w:i/>
        </w:rPr>
        <w:t>de la société de gestion</w:t>
      </w:r>
      <w:r w:rsidRPr="008B65AF">
        <w:rPr>
          <w:rFonts w:asciiTheme="minorHAnsi" w:hAnsiTheme="minorHAnsi" w:cs="Arial"/>
          <w:i/>
        </w:rPr>
        <w:t xml:space="preserve"> et sur Internet : </w:t>
      </w:r>
      <w:hyperlink r:id="rId14" w:history="1">
        <w:r w:rsidRPr="008B65AF">
          <w:rPr>
            <w:rStyle w:val="Lienhypertexte"/>
            <w:rFonts w:asciiTheme="minorHAnsi" w:hAnsiTheme="minorHAnsi" w:cs="Arial"/>
            <w:i/>
          </w:rPr>
          <w:t>www.eres-gestion.com</w:t>
        </w:r>
      </w:hyperlink>
      <w:r w:rsidRPr="008B65AF">
        <w:rPr>
          <w:rStyle w:val="Lienhypertexte"/>
          <w:rFonts w:asciiTheme="minorHAnsi" w:hAnsiTheme="minorHAnsi" w:cs="Arial"/>
          <w:sz w:val="18"/>
        </w:rPr>
        <w:t>.</w:t>
      </w:r>
      <w:r w:rsidR="004A6EE7" w:rsidRPr="008B65AF">
        <w:rPr>
          <w:rStyle w:val="Lienhypertexte"/>
          <w:rFonts w:asciiTheme="minorHAnsi" w:hAnsiTheme="minorHAnsi" w:cs="Arial"/>
          <w:sz w:val="18"/>
        </w:rPr>
        <w:br w:type="page"/>
      </w:r>
    </w:p>
    <w:p w14:paraId="38ED7473" w14:textId="77777777" w:rsidR="0084657C" w:rsidRPr="008B65AF" w:rsidRDefault="0084657C" w:rsidP="004C58FF">
      <w:pPr>
        <w:pStyle w:val="Style"/>
        <w:tabs>
          <w:tab w:val="right" w:leader="dot" w:pos="10620"/>
        </w:tabs>
        <w:rPr>
          <w:rFonts w:asciiTheme="minorHAnsi" w:hAnsiTheme="minorHAnsi"/>
          <w:b/>
          <w:bCs/>
          <w:sz w:val="18"/>
          <w:szCs w:val="16"/>
          <w:u w:val="single"/>
        </w:rPr>
        <w:sectPr w:rsidR="0084657C" w:rsidRPr="008B65AF" w:rsidSect="0084657C">
          <w:type w:val="continuous"/>
          <w:pgSz w:w="11907" w:h="16840"/>
          <w:pgMar w:top="567" w:right="567" w:bottom="284" w:left="709" w:header="720" w:footer="507" w:gutter="0"/>
          <w:cols w:space="425"/>
          <w:noEndnote/>
        </w:sectPr>
      </w:pPr>
    </w:p>
    <w:p w14:paraId="08993A4B" w14:textId="77777777" w:rsidR="0084657C" w:rsidRPr="008B65AF" w:rsidRDefault="0084657C" w:rsidP="004C58FF">
      <w:pPr>
        <w:tabs>
          <w:tab w:val="right" w:leader="dot" w:pos="10620"/>
        </w:tabs>
        <w:autoSpaceDE w:val="0"/>
        <w:autoSpaceDN w:val="0"/>
        <w:adjustRightInd w:val="0"/>
        <w:jc w:val="both"/>
        <w:rPr>
          <w:rFonts w:asciiTheme="minorHAnsi" w:hAnsiTheme="minorHAnsi" w:cs="Arial"/>
          <w:sz w:val="4"/>
        </w:rPr>
      </w:pPr>
    </w:p>
    <w:p w14:paraId="290828F2" w14:textId="74F4AE40" w:rsidR="0084657C" w:rsidRPr="008B65AF" w:rsidRDefault="00A1415C" w:rsidP="004C58FF">
      <w:pPr>
        <w:pBdr>
          <w:top w:val="single" w:sz="4" w:space="1" w:color="auto"/>
          <w:left w:val="single" w:sz="4" w:space="4" w:color="auto"/>
          <w:bottom w:val="single" w:sz="4" w:space="1" w:color="auto"/>
          <w:right w:val="single" w:sz="4" w:space="4" w:color="auto"/>
        </w:pBdr>
        <w:ind w:left="-284"/>
        <w:jc w:val="center"/>
        <w:rPr>
          <w:rFonts w:asciiTheme="minorHAnsi" w:hAnsiTheme="minorHAnsi"/>
          <w:b/>
          <w:sz w:val="20"/>
        </w:rPr>
      </w:pPr>
      <w:bookmarkStart w:id="14" w:name="_Toc220917456"/>
      <w:bookmarkStart w:id="15" w:name="_Toc220920054"/>
      <w:bookmarkStart w:id="16" w:name="_Toc279139647"/>
      <w:bookmarkStart w:id="17" w:name="_Toc279140104"/>
      <w:bookmarkStart w:id="18" w:name="_Toc285641798"/>
      <w:bookmarkStart w:id="19" w:name="_Toc359228861"/>
      <w:r w:rsidRPr="008B65AF">
        <w:rPr>
          <w:rFonts w:asciiTheme="minorHAnsi" w:hAnsiTheme="minorHAnsi"/>
          <w:b/>
          <w:sz w:val="20"/>
        </w:rPr>
        <w:t>ANNEXE AU</w:t>
      </w:r>
      <w:r w:rsidR="0084657C" w:rsidRPr="008B65AF">
        <w:rPr>
          <w:rFonts w:asciiTheme="minorHAnsi" w:hAnsiTheme="minorHAnsi"/>
          <w:b/>
          <w:sz w:val="20"/>
        </w:rPr>
        <w:t xml:space="preserve"> REGLEMENT</w:t>
      </w:r>
      <w:bookmarkEnd w:id="14"/>
      <w:bookmarkEnd w:id="15"/>
      <w:bookmarkEnd w:id="16"/>
      <w:bookmarkEnd w:id="17"/>
      <w:bookmarkEnd w:id="18"/>
      <w:bookmarkEnd w:id="19"/>
    </w:p>
    <w:p w14:paraId="39179DA9" w14:textId="77777777" w:rsidR="00842708" w:rsidRPr="008B65AF" w:rsidRDefault="0084657C" w:rsidP="004C58FF">
      <w:pPr>
        <w:pStyle w:val="Titre1"/>
        <w:tabs>
          <w:tab w:val="right" w:leader="dot" w:pos="10620"/>
        </w:tabs>
        <w:ind w:left="-284"/>
        <w:rPr>
          <w:rFonts w:asciiTheme="minorHAnsi" w:hAnsiTheme="minorHAnsi"/>
          <w:sz w:val="20"/>
        </w:rPr>
      </w:pPr>
      <w:bookmarkStart w:id="20" w:name="_Toc378757862"/>
      <w:r w:rsidRPr="008B65AF">
        <w:rPr>
          <w:rFonts w:asciiTheme="minorHAnsi" w:hAnsiTheme="minorHAnsi"/>
          <w:sz w:val="20"/>
        </w:rPr>
        <w:t>Annexe 3 : La Gestion Pilotée du PEI et du PERCOI</w:t>
      </w:r>
      <w:bookmarkEnd w:id="20"/>
    </w:p>
    <w:p w14:paraId="5A083CC0" w14:textId="77777777" w:rsidR="00842708" w:rsidRPr="008B65AF" w:rsidRDefault="00842708" w:rsidP="004C58FF">
      <w:pPr>
        <w:rPr>
          <w:rFonts w:asciiTheme="minorHAnsi" w:hAnsiTheme="minorHAnsi"/>
          <w:sz w:val="18"/>
        </w:rPr>
        <w:sectPr w:rsidR="00842708" w:rsidRPr="008B65AF" w:rsidSect="004C33F0">
          <w:headerReference w:type="default" r:id="rId15"/>
          <w:type w:val="continuous"/>
          <w:pgSz w:w="11907" w:h="16840"/>
          <w:pgMar w:top="397" w:right="567" w:bottom="284" w:left="709" w:header="720" w:footer="357" w:gutter="0"/>
          <w:cols w:space="709"/>
          <w:noEndnote/>
        </w:sectPr>
      </w:pPr>
    </w:p>
    <w:p w14:paraId="090F8239" w14:textId="77777777" w:rsidR="0084657C" w:rsidRPr="008B65AF" w:rsidRDefault="0084657C" w:rsidP="004C58FF">
      <w:pPr>
        <w:pStyle w:val="Titre1"/>
        <w:keepNext w:val="0"/>
        <w:pBdr>
          <w:top w:val="none" w:sz="0" w:space="0" w:color="auto"/>
          <w:left w:val="none" w:sz="0" w:space="0" w:color="auto"/>
          <w:bottom w:val="none" w:sz="0" w:space="0" w:color="auto"/>
          <w:right w:val="none" w:sz="0" w:space="0" w:color="auto"/>
        </w:pBdr>
        <w:tabs>
          <w:tab w:val="right" w:leader="dot" w:pos="10620"/>
        </w:tabs>
        <w:jc w:val="left"/>
        <w:rPr>
          <w:rFonts w:asciiTheme="minorHAnsi" w:hAnsiTheme="minorHAnsi"/>
          <w:b w:val="0"/>
        </w:rPr>
      </w:pPr>
    </w:p>
    <w:p w14:paraId="302B3FF2" w14:textId="77777777" w:rsidR="004A6EE7" w:rsidRPr="008B65AF" w:rsidRDefault="004A6EE7" w:rsidP="004C58FF">
      <w:pPr>
        <w:pStyle w:val="Style"/>
        <w:tabs>
          <w:tab w:val="right" w:leader="dot" w:pos="10620"/>
        </w:tabs>
        <w:ind w:right="65"/>
        <w:jc w:val="both"/>
        <w:rPr>
          <w:rFonts w:asciiTheme="minorHAnsi" w:hAnsiTheme="minorHAnsi"/>
          <w:b/>
          <w:sz w:val="18"/>
          <w:szCs w:val="18"/>
        </w:rPr>
      </w:pPr>
      <w:r w:rsidRPr="008B65AF">
        <w:rPr>
          <w:rFonts w:asciiTheme="minorHAnsi" w:hAnsiTheme="minorHAnsi"/>
          <w:b/>
          <w:sz w:val="18"/>
          <w:szCs w:val="18"/>
        </w:rPr>
        <w:t>PEI PILOTE</w:t>
      </w:r>
    </w:p>
    <w:p w14:paraId="0641028E" w14:textId="77777777" w:rsidR="004A6EE7" w:rsidRPr="008B65AF" w:rsidRDefault="004A6EE7" w:rsidP="004C58FF">
      <w:pPr>
        <w:ind w:right="-1"/>
        <w:jc w:val="both"/>
        <w:rPr>
          <w:rFonts w:asciiTheme="minorHAnsi" w:hAnsiTheme="minorHAnsi"/>
          <w:sz w:val="18"/>
          <w:szCs w:val="18"/>
        </w:rPr>
      </w:pPr>
      <w:r w:rsidRPr="008B65AF">
        <w:rPr>
          <w:rFonts w:asciiTheme="minorHAnsi" w:hAnsiTheme="minorHAnsi"/>
          <w:sz w:val="18"/>
          <w:szCs w:val="18"/>
        </w:rPr>
        <w:t>La gestion pilotée est un service par lequel le bénéficiaire du plan d’épargne d’entreprise donne l’ordre au Teneur de comptes d’effectuer les investissements et les arbitrages de placement en son nom et pour son compte selon un profil défini.</w:t>
      </w:r>
    </w:p>
    <w:p w14:paraId="070BBAAF" w14:textId="77777777" w:rsidR="004A6EE7" w:rsidRPr="008B65AF" w:rsidRDefault="004A6EE7" w:rsidP="004C58FF">
      <w:pPr>
        <w:ind w:right="-1"/>
        <w:jc w:val="both"/>
        <w:rPr>
          <w:rFonts w:asciiTheme="minorHAnsi" w:hAnsiTheme="minorHAnsi"/>
          <w:sz w:val="18"/>
          <w:szCs w:val="18"/>
        </w:rPr>
      </w:pPr>
    </w:p>
    <w:p w14:paraId="68058EC8" w14:textId="77777777" w:rsidR="004A6EE7" w:rsidRPr="008B65AF" w:rsidRDefault="004A6EE7" w:rsidP="004C58FF">
      <w:pPr>
        <w:ind w:right="-1"/>
        <w:jc w:val="both"/>
        <w:rPr>
          <w:rFonts w:asciiTheme="minorHAnsi" w:hAnsiTheme="minorHAnsi"/>
          <w:sz w:val="18"/>
          <w:szCs w:val="18"/>
        </w:rPr>
      </w:pPr>
      <w:r w:rsidRPr="008B65AF">
        <w:rPr>
          <w:rFonts w:asciiTheme="minorHAnsi" w:hAnsiTheme="minorHAnsi"/>
          <w:sz w:val="18"/>
          <w:szCs w:val="18"/>
        </w:rPr>
        <w:t>Le profil est une répartition, exprimée en pourcentage, entre des FCPE, élaborée par Eres gestion, la société de gestion des FCPE. Les transactions sont effectuées par le Teneur des comptes sur la base de ces profils.</w:t>
      </w:r>
    </w:p>
    <w:p w14:paraId="38438C3D" w14:textId="77777777" w:rsidR="004A6EE7" w:rsidRPr="008B65AF" w:rsidRDefault="004A6EE7" w:rsidP="004C58FF">
      <w:pPr>
        <w:ind w:right="-1"/>
        <w:jc w:val="both"/>
        <w:rPr>
          <w:rFonts w:asciiTheme="minorHAnsi" w:hAnsiTheme="minorHAnsi"/>
          <w:b/>
          <w:bCs/>
          <w:sz w:val="18"/>
          <w:szCs w:val="18"/>
        </w:rPr>
      </w:pPr>
    </w:p>
    <w:p w14:paraId="1267C420" w14:textId="5323648E" w:rsidR="004A6EE7" w:rsidRPr="008B65AF" w:rsidRDefault="00BD3023" w:rsidP="004C58FF">
      <w:pPr>
        <w:ind w:right="-1"/>
        <w:jc w:val="both"/>
        <w:rPr>
          <w:rFonts w:asciiTheme="minorHAnsi" w:hAnsiTheme="minorHAnsi"/>
          <w:sz w:val="18"/>
          <w:szCs w:val="18"/>
        </w:rPr>
      </w:pPr>
      <w:r w:rsidRPr="008B65AF">
        <w:rPr>
          <w:rFonts w:asciiTheme="minorHAnsi" w:hAnsiTheme="minorHAnsi"/>
          <w:sz w:val="18"/>
          <w:szCs w:val="18"/>
        </w:rPr>
        <w:t>Dans le cadre de la Gestion piloté du PEI</w:t>
      </w:r>
      <w:r w:rsidR="0083527E" w:rsidRPr="008B65AF">
        <w:rPr>
          <w:rFonts w:asciiTheme="minorHAnsi" w:hAnsiTheme="minorHAnsi"/>
          <w:sz w:val="18"/>
          <w:szCs w:val="18"/>
        </w:rPr>
        <w:t xml:space="preserve"> </w:t>
      </w:r>
      <w:r w:rsidR="004A6EE7" w:rsidRPr="008B65AF">
        <w:rPr>
          <w:rFonts w:asciiTheme="minorHAnsi" w:hAnsiTheme="minorHAnsi"/>
          <w:sz w:val="18"/>
          <w:szCs w:val="18"/>
        </w:rPr>
        <w:t xml:space="preserve">: </w:t>
      </w:r>
    </w:p>
    <w:p w14:paraId="31DBA970" w14:textId="5EEAC6DC" w:rsidR="004A6EE7" w:rsidRPr="008B65AF" w:rsidRDefault="004A6EE7" w:rsidP="004C58FF">
      <w:pPr>
        <w:numPr>
          <w:ilvl w:val="0"/>
          <w:numId w:val="12"/>
        </w:numPr>
        <w:ind w:left="142" w:right="-1" w:hanging="142"/>
        <w:jc w:val="both"/>
        <w:rPr>
          <w:rFonts w:asciiTheme="minorHAnsi" w:hAnsiTheme="minorHAnsi"/>
          <w:sz w:val="18"/>
          <w:szCs w:val="18"/>
        </w:rPr>
      </w:pPr>
      <w:r w:rsidRPr="008B65AF">
        <w:rPr>
          <w:rFonts w:asciiTheme="minorHAnsi" w:hAnsiTheme="minorHAnsi"/>
          <w:sz w:val="18"/>
          <w:szCs w:val="18"/>
        </w:rPr>
        <w:t xml:space="preserve">à chaque versement les sommes sont automatiquement investies sur les FCPE du profil conformément à la répartition en vigueur à la date de l’investissement. </w:t>
      </w:r>
    </w:p>
    <w:p w14:paraId="52FFEECD" w14:textId="77777777" w:rsidR="004A6EE7" w:rsidRPr="008B65AF" w:rsidRDefault="004A6EE7" w:rsidP="004C58FF">
      <w:pPr>
        <w:numPr>
          <w:ilvl w:val="0"/>
          <w:numId w:val="12"/>
        </w:numPr>
        <w:ind w:left="142" w:right="-1" w:hanging="142"/>
        <w:jc w:val="both"/>
        <w:rPr>
          <w:rFonts w:asciiTheme="minorHAnsi" w:hAnsiTheme="minorHAnsi"/>
          <w:sz w:val="18"/>
          <w:szCs w:val="18"/>
        </w:rPr>
      </w:pPr>
      <w:r w:rsidRPr="008B65AF">
        <w:rPr>
          <w:rFonts w:asciiTheme="minorHAnsi" w:hAnsiTheme="minorHAnsi"/>
          <w:sz w:val="18"/>
          <w:szCs w:val="18"/>
        </w:rPr>
        <w:t>tous les trimestres, un rééquilibrage des avoirs est effectué en déclenchant les arbitrages nécessaires pour être en conformité avec la répartition en vigueur sur la dernière valorisation du dernier mois du trimestre civil.</w:t>
      </w:r>
    </w:p>
    <w:p w14:paraId="3F790265" w14:textId="77777777" w:rsidR="004A6EE7" w:rsidRPr="008B65AF" w:rsidRDefault="004A6EE7" w:rsidP="004C58FF">
      <w:pPr>
        <w:ind w:right="-1"/>
        <w:jc w:val="both"/>
        <w:rPr>
          <w:rFonts w:asciiTheme="minorHAnsi" w:hAnsiTheme="minorHAnsi"/>
          <w:sz w:val="18"/>
          <w:szCs w:val="18"/>
        </w:rPr>
      </w:pPr>
    </w:p>
    <w:p w14:paraId="205DA0F4" w14:textId="2AC1D15A" w:rsidR="004A6EE7" w:rsidRPr="008B65AF" w:rsidRDefault="004A6EE7" w:rsidP="004C58FF">
      <w:pPr>
        <w:ind w:right="-1"/>
        <w:jc w:val="both"/>
        <w:rPr>
          <w:rFonts w:asciiTheme="minorHAnsi" w:hAnsiTheme="minorHAnsi"/>
          <w:sz w:val="18"/>
          <w:szCs w:val="18"/>
        </w:rPr>
      </w:pPr>
      <w:r w:rsidRPr="008B65AF">
        <w:rPr>
          <w:rFonts w:asciiTheme="minorHAnsi" w:hAnsiTheme="minorHAnsi"/>
          <w:sz w:val="18"/>
          <w:szCs w:val="18"/>
        </w:rPr>
        <w:t xml:space="preserve">Une fois que les sommes sont investies sur le PEI piloté, le bénéficiaire ne peut en aucune façon intervenir ni dans le choix des supports de placement, ni dans leur répartition au sein de la gestion pilotée. Il peut bien entendu </w:t>
      </w:r>
      <w:r w:rsidR="0083527E" w:rsidRPr="008B65AF">
        <w:rPr>
          <w:rFonts w:asciiTheme="minorHAnsi" w:hAnsiTheme="minorHAnsi"/>
          <w:sz w:val="18"/>
          <w:szCs w:val="18"/>
        </w:rPr>
        <w:t>sortir de la gestion pilotée au profit de la gestion libre</w:t>
      </w:r>
      <w:r w:rsidRPr="008B65AF">
        <w:rPr>
          <w:rFonts w:asciiTheme="minorHAnsi" w:hAnsiTheme="minorHAnsi"/>
          <w:sz w:val="18"/>
          <w:szCs w:val="18"/>
        </w:rPr>
        <w:t xml:space="preserve"> à tout moment sans frais en demandant par écrit au teneur de comptes à transférer son épargne vers la « Gestion Libre ».</w:t>
      </w:r>
    </w:p>
    <w:p w14:paraId="42F47653" w14:textId="77777777" w:rsidR="004A6EE7" w:rsidRPr="008B65AF" w:rsidRDefault="004A6EE7" w:rsidP="004C58FF">
      <w:pPr>
        <w:ind w:right="-1"/>
        <w:jc w:val="both"/>
        <w:rPr>
          <w:rFonts w:asciiTheme="minorHAnsi" w:hAnsiTheme="minorHAnsi"/>
          <w:sz w:val="18"/>
          <w:szCs w:val="18"/>
        </w:rPr>
      </w:pPr>
    </w:p>
    <w:p w14:paraId="376C2525" w14:textId="77777777" w:rsidR="004A6EE7" w:rsidRPr="008B65AF" w:rsidRDefault="004A6EE7" w:rsidP="004C58FF">
      <w:pPr>
        <w:ind w:right="-1"/>
        <w:jc w:val="both"/>
        <w:rPr>
          <w:rFonts w:asciiTheme="minorHAnsi" w:hAnsiTheme="minorHAnsi"/>
          <w:sz w:val="18"/>
          <w:szCs w:val="18"/>
        </w:rPr>
      </w:pPr>
      <w:r w:rsidRPr="008B65AF">
        <w:rPr>
          <w:rFonts w:asciiTheme="minorHAnsi" w:hAnsiTheme="minorHAnsi"/>
          <w:sz w:val="18"/>
          <w:szCs w:val="18"/>
        </w:rPr>
        <w:t>Le profil en vigueur est disponible en permanence sur le site de la société de gestion.</w:t>
      </w:r>
    </w:p>
    <w:p w14:paraId="4AD9D1DC" w14:textId="77777777" w:rsidR="004A6EE7" w:rsidRPr="008B65AF" w:rsidRDefault="004A6EE7" w:rsidP="004C58FF">
      <w:pPr>
        <w:ind w:right="-1"/>
        <w:jc w:val="both"/>
        <w:rPr>
          <w:rFonts w:asciiTheme="minorHAnsi" w:hAnsiTheme="minorHAnsi"/>
          <w:sz w:val="18"/>
          <w:szCs w:val="18"/>
        </w:rPr>
      </w:pPr>
    </w:p>
    <w:p w14:paraId="2154C176" w14:textId="1012F82E" w:rsidR="004A6EE7" w:rsidRPr="008B65AF" w:rsidRDefault="004A6EE7" w:rsidP="004C58FF">
      <w:pPr>
        <w:ind w:right="-1"/>
        <w:jc w:val="both"/>
        <w:rPr>
          <w:rFonts w:asciiTheme="minorHAnsi" w:hAnsiTheme="minorHAnsi"/>
          <w:sz w:val="18"/>
          <w:szCs w:val="18"/>
        </w:rPr>
      </w:pPr>
      <w:r w:rsidRPr="008B65AF">
        <w:rPr>
          <w:rFonts w:asciiTheme="minorHAnsi" w:hAnsiTheme="minorHAnsi"/>
          <w:sz w:val="18"/>
          <w:szCs w:val="18"/>
        </w:rPr>
        <w:t>Le bénéficiaire reçoit chaque année un relevé qui l’informe des arbitrages effectués et de la position de ses avoirs sur son dispositif PEI piloté. S’il quitte l’entreprise, il cont</w:t>
      </w:r>
      <w:r w:rsidR="00AA6DF3" w:rsidRPr="008B65AF">
        <w:rPr>
          <w:rFonts w:asciiTheme="minorHAnsi" w:hAnsiTheme="minorHAnsi"/>
          <w:sz w:val="18"/>
          <w:szCs w:val="18"/>
        </w:rPr>
        <w:t>inue de bénéficier de la</w:t>
      </w:r>
      <w:r w:rsidRPr="008B65AF">
        <w:rPr>
          <w:rFonts w:asciiTheme="minorHAnsi" w:hAnsiTheme="minorHAnsi"/>
          <w:sz w:val="18"/>
          <w:szCs w:val="18"/>
        </w:rPr>
        <w:t xml:space="preserve"> « Gestion Pilotée » sauf renonciation expresse de sa part.</w:t>
      </w:r>
    </w:p>
    <w:p w14:paraId="4B8E8BDB" w14:textId="77777777" w:rsidR="004A6EE7" w:rsidRPr="008B65AF" w:rsidRDefault="004A6EE7" w:rsidP="004C58FF">
      <w:pPr>
        <w:ind w:right="-1"/>
        <w:jc w:val="both"/>
        <w:rPr>
          <w:rFonts w:asciiTheme="minorHAnsi" w:hAnsiTheme="minorHAnsi"/>
          <w:b/>
          <w:bCs/>
          <w:sz w:val="18"/>
          <w:szCs w:val="18"/>
        </w:rPr>
      </w:pPr>
    </w:p>
    <w:tbl>
      <w:tblPr>
        <w:tblStyle w:val="Grilledutableau"/>
        <w:tblpPr w:leftFromText="141" w:rightFromText="141" w:vertAnchor="text" w:horzAnchor="margin" w:tblpX="56" w:tblpY="125"/>
        <w:tblW w:w="10828" w:type="dxa"/>
        <w:tblLayout w:type="fixed"/>
        <w:tblCellMar>
          <w:left w:w="0" w:type="dxa"/>
          <w:right w:w="0" w:type="dxa"/>
        </w:tblCellMar>
        <w:tblLook w:val="04A0" w:firstRow="1" w:lastRow="0" w:firstColumn="1" w:lastColumn="0" w:noHBand="0" w:noVBand="1"/>
      </w:tblPr>
      <w:tblGrid>
        <w:gridCol w:w="1555"/>
        <w:gridCol w:w="5985"/>
        <w:gridCol w:w="1587"/>
        <w:gridCol w:w="1701"/>
      </w:tblGrid>
      <w:tr w:rsidR="004A6EE7" w:rsidRPr="008B65AF" w14:paraId="16521EDA" w14:textId="77777777" w:rsidTr="00752442">
        <w:trPr>
          <w:trHeight w:val="125"/>
        </w:trPr>
        <w:tc>
          <w:tcPr>
            <w:tcW w:w="1555" w:type="dxa"/>
          </w:tcPr>
          <w:p w14:paraId="36982F0B" w14:textId="77777777" w:rsidR="004A6EE7" w:rsidRPr="008B65AF" w:rsidRDefault="004A6EE7" w:rsidP="004C58FF">
            <w:pPr>
              <w:ind w:right="-1"/>
              <w:jc w:val="center"/>
              <w:rPr>
                <w:rFonts w:asciiTheme="minorHAnsi" w:eastAsia="Calibri" w:hAnsiTheme="minorHAnsi"/>
                <w:b/>
                <w:bCs/>
                <w:sz w:val="18"/>
                <w:szCs w:val="18"/>
              </w:rPr>
            </w:pPr>
            <w:r w:rsidRPr="008B65AF">
              <w:rPr>
                <w:rFonts w:asciiTheme="minorHAnsi" w:hAnsiTheme="minorHAnsi"/>
                <w:b/>
                <w:bCs/>
                <w:sz w:val="18"/>
                <w:szCs w:val="18"/>
              </w:rPr>
              <w:t>FCPE sélectionnés</w:t>
            </w:r>
          </w:p>
        </w:tc>
        <w:tc>
          <w:tcPr>
            <w:tcW w:w="5985" w:type="dxa"/>
          </w:tcPr>
          <w:p w14:paraId="075194B6" w14:textId="77777777" w:rsidR="004A6EE7" w:rsidRPr="008B65AF" w:rsidRDefault="004A6EE7" w:rsidP="004C58FF">
            <w:pPr>
              <w:ind w:right="-1"/>
              <w:jc w:val="center"/>
              <w:rPr>
                <w:rFonts w:asciiTheme="minorHAnsi" w:eastAsia="Calibri" w:hAnsiTheme="minorHAnsi"/>
                <w:b/>
                <w:bCs/>
                <w:sz w:val="18"/>
                <w:szCs w:val="18"/>
              </w:rPr>
            </w:pPr>
            <w:r w:rsidRPr="008B65AF">
              <w:rPr>
                <w:rFonts w:asciiTheme="minorHAnsi" w:hAnsiTheme="minorHAnsi"/>
                <w:b/>
                <w:bCs/>
                <w:sz w:val="18"/>
                <w:szCs w:val="18"/>
              </w:rPr>
              <w:t>Objectif de gestion</w:t>
            </w:r>
          </w:p>
        </w:tc>
        <w:tc>
          <w:tcPr>
            <w:tcW w:w="1587" w:type="dxa"/>
          </w:tcPr>
          <w:p w14:paraId="5FC2CA2E" w14:textId="77777777" w:rsidR="004A6EE7" w:rsidRPr="008B65AF" w:rsidRDefault="004A6EE7" w:rsidP="004C58FF">
            <w:pPr>
              <w:ind w:right="-1"/>
              <w:jc w:val="center"/>
              <w:rPr>
                <w:rFonts w:asciiTheme="minorHAnsi" w:eastAsia="Calibri" w:hAnsiTheme="minorHAnsi"/>
                <w:b/>
                <w:bCs/>
                <w:sz w:val="18"/>
                <w:szCs w:val="18"/>
              </w:rPr>
            </w:pPr>
            <w:r w:rsidRPr="008B65AF">
              <w:rPr>
                <w:rFonts w:asciiTheme="minorHAnsi" w:hAnsiTheme="minorHAnsi"/>
                <w:b/>
                <w:bCs/>
                <w:sz w:val="18"/>
                <w:szCs w:val="18"/>
              </w:rPr>
              <w:t>Durée de placement conseillée</w:t>
            </w:r>
          </w:p>
        </w:tc>
        <w:tc>
          <w:tcPr>
            <w:tcW w:w="1701" w:type="dxa"/>
          </w:tcPr>
          <w:p w14:paraId="4ED32C2A" w14:textId="77777777" w:rsidR="004A6EE7" w:rsidRPr="008B65AF" w:rsidRDefault="004A6EE7" w:rsidP="004C58FF">
            <w:pPr>
              <w:ind w:right="-1"/>
              <w:jc w:val="center"/>
              <w:rPr>
                <w:rFonts w:asciiTheme="minorHAnsi" w:eastAsia="Calibri" w:hAnsiTheme="minorHAnsi"/>
                <w:b/>
                <w:bCs/>
                <w:sz w:val="18"/>
                <w:szCs w:val="18"/>
              </w:rPr>
            </w:pPr>
            <w:r w:rsidRPr="008B65AF">
              <w:rPr>
                <w:rFonts w:asciiTheme="minorHAnsi" w:hAnsiTheme="minorHAnsi"/>
                <w:b/>
                <w:bCs/>
                <w:sz w:val="18"/>
                <w:szCs w:val="18"/>
              </w:rPr>
              <w:t>Allocation stratégique du profil</w:t>
            </w:r>
          </w:p>
        </w:tc>
      </w:tr>
      <w:tr w:rsidR="004A6EE7" w:rsidRPr="008B65AF" w14:paraId="33B51DF5" w14:textId="77777777" w:rsidTr="00752442">
        <w:trPr>
          <w:trHeight w:val="185"/>
        </w:trPr>
        <w:tc>
          <w:tcPr>
            <w:tcW w:w="1555" w:type="dxa"/>
          </w:tcPr>
          <w:p w14:paraId="677651A2"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ERES SELECTION MODERE</w:t>
            </w:r>
          </w:p>
        </w:tc>
        <w:tc>
          <w:tcPr>
            <w:tcW w:w="5985" w:type="dxa"/>
          </w:tcPr>
          <w:p w14:paraId="412695C8" w14:textId="008DAD6D" w:rsidR="004A6EE7" w:rsidRPr="008B65AF" w:rsidRDefault="004A6EE7" w:rsidP="004C58FF">
            <w:pPr>
              <w:ind w:right="-1"/>
              <w:rPr>
                <w:rFonts w:asciiTheme="minorHAnsi" w:hAnsiTheme="minorHAnsi"/>
                <w:sz w:val="18"/>
                <w:szCs w:val="18"/>
              </w:rPr>
            </w:pPr>
            <w:r w:rsidRPr="008B65AF">
              <w:rPr>
                <w:rFonts w:asciiTheme="minorHAnsi" w:hAnsiTheme="minorHAnsi" w:cstheme="minorHAnsi"/>
                <w:sz w:val="18"/>
                <w:szCs w:val="20"/>
              </w:rPr>
              <w:t xml:space="preserve">Exposé jusqu’à 30% sur les actions. </w:t>
            </w:r>
            <w:r w:rsidR="0004379C" w:rsidRPr="008B65AF">
              <w:rPr>
                <w:rFonts w:asciiTheme="minorHAnsi" w:hAnsiTheme="minorHAnsi" w:cstheme="minorHAnsi"/>
                <w:sz w:val="18"/>
                <w:szCs w:val="20"/>
              </w:rPr>
              <w:t>Indice</w:t>
            </w:r>
            <w:r w:rsidRPr="008B65AF">
              <w:rPr>
                <w:rFonts w:asciiTheme="minorHAnsi" w:hAnsiTheme="minorHAnsi" w:cstheme="minorHAnsi"/>
                <w:sz w:val="18"/>
                <w:szCs w:val="20"/>
              </w:rPr>
              <w:t xml:space="preserve"> de référence</w:t>
            </w:r>
            <w:r w:rsidR="0004379C" w:rsidRPr="008B65AF">
              <w:rPr>
                <w:rFonts w:asciiTheme="minorHAnsi" w:hAnsiTheme="minorHAnsi" w:cstheme="minorHAnsi"/>
                <w:sz w:val="18"/>
                <w:szCs w:val="20"/>
              </w:rPr>
              <w:t> :</w:t>
            </w:r>
            <w:r w:rsidR="0083527E" w:rsidRPr="008B65AF">
              <w:rPr>
                <w:rFonts w:asciiTheme="minorHAnsi" w:hAnsiTheme="minorHAnsi" w:cstheme="minorHAnsi"/>
                <w:sz w:val="18"/>
                <w:szCs w:val="20"/>
              </w:rPr>
              <w:t xml:space="preserve"> </w:t>
            </w:r>
            <w:r w:rsidR="0004379C" w:rsidRPr="008B65AF">
              <w:rPr>
                <w:rFonts w:asciiTheme="minorHAnsi" w:hAnsiTheme="minorHAnsi" w:cstheme="minorHAnsi"/>
                <w:sz w:val="18"/>
                <w:szCs w:val="20"/>
              </w:rPr>
              <w:t>E</w:t>
            </w:r>
            <w:r w:rsidRPr="008B65AF">
              <w:rPr>
                <w:rFonts w:asciiTheme="minorHAnsi" w:hAnsiTheme="minorHAnsi" w:cstheme="minorHAnsi"/>
                <w:sz w:val="18"/>
                <w:szCs w:val="20"/>
              </w:rPr>
              <w:t>ONIA + 0,50%.</w:t>
            </w:r>
          </w:p>
        </w:tc>
        <w:tc>
          <w:tcPr>
            <w:tcW w:w="1587" w:type="dxa"/>
          </w:tcPr>
          <w:p w14:paraId="004D0302"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Plus de 2 ans</w:t>
            </w:r>
          </w:p>
        </w:tc>
        <w:tc>
          <w:tcPr>
            <w:tcW w:w="1701" w:type="dxa"/>
          </w:tcPr>
          <w:p w14:paraId="2579260A"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eastAsia="Calibri" w:hAnsiTheme="minorHAnsi"/>
                <w:sz w:val="18"/>
                <w:szCs w:val="18"/>
              </w:rPr>
              <w:t>82 %</w:t>
            </w:r>
          </w:p>
        </w:tc>
      </w:tr>
      <w:tr w:rsidR="004A6EE7" w:rsidRPr="008B65AF" w14:paraId="6032B1C0" w14:textId="77777777" w:rsidTr="00752442">
        <w:trPr>
          <w:trHeight w:val="185"/>
        </w:trPr>
        <w:tc>
          <w:tcPr>
            <w:tcW w:w="1555" w:type="dxa"/>
          </w:tcPr>
          <w:p w14:paraId="464B1D70"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ERES SELECTION MOYEN TERME</w:t>
            </w:r>
          </w:p>
        </w:tc>
        <w:tc>
          <w:tcPr>
            <w:tcW w:w="5985" w:type="dxa"/>
          </w:tcPr>
          <w:p w14:paraId="4AB53EEF" w14:textId="0946D3A6" w:rsidR="004A6EE7" w:rsidRPr="008B65AF" w:rsidRDefault="004A6EE7" w:rsidP="004C58FF">
            <w:pPr>
              <w:ind w:right="-1"/>
              <w:rPr>
                <w:rFonts w:asciiTheme="minorHAnsi" w:hAnsiTheme="minorHAnsi"/>
                <w:sz w:val="18"/>
                <w:szCs w:val="18"/>
              </w:rPr>
            </w:pPr>
            <w:r w:rsidRPr="008B65AF">
              <w:rPr>
                <w:rFonts w:asciiTheme="minorHAnsi" w:hAnsiTheme="minorHAnsi" w:cstheme="minorHAnsi"/>
                <w:sz w:val="18"/>
                <w:szCs w:val="20"/>
              </w:rPr>
              <w:t xml:space="preserve">Investi jusqu’à 70% en fonds actions ou diversifiés ou taux ou monétaire pour rechercher la performance à moyen terme. </w:t>
            </w:r>
            <w:r w:rsidR="0004379C" w:rsidRPr="008B65AF">
              <w:rPr>
                <w:rFonts w:asciiTheme="minorHAnsi" w:hAnsiTheme="minorHAnsi" w:cstheme="minorHAnsi"/>
                <w:sz w:val="18"/>
                <w:szCs w:val="20"/>
              </w:rPr>
              <w:t>I</w:t>
            </w:r>
            <w:r w:rsidRPr="008B65AF">
              <w:rPr>
                <w:rFonts w:asciiTheme="minorHAnsi" w:hAnsiTheme="minorHAnsi" w:cstheme="minorHAnsi"/>
                <w:sz w:val="18"/>
                <w:szCs w:val="20"/>
              </w:rPr>
              <w:t>ndic</w:t>
            </w:r>
            <w:r w:rsidR="0004379C" w:rsidRPr="008B65AF">
              <w:rPr>
                <w:rFonts w:asciiTheme="minorHAnsi" w:hAnsiTheme="minorHAnsi" w:cstheme="minorHAnsi"/>
                <w:sz w:val="18"/>
                <w:szCs w:val="20"/>
              </w:rPr>
              <w:t xml:space="preserve">e </w:t>
            </w:r>
            <w:r w:rsidRPr="008B65AF">
              <w:rPr>
                <w:rFonts w:asciiTheme="minorHAnsi" w:hAnsiTheme="minorHAnsi" w:cstheme="minorHAnsi"/>
                <w:sz w:val="18"/>
                <w:szCs w:val="20"/>
              </w:rPr>
              <w:t>de référence</w:t>
            </w:r>
            <w:r w:rsidR="0004379C" w:rsidRPr="008B65AF">
              <w:rPr>
                <w:rFonts w:asciiTheme="minorHAnsi" w:hAnsiTheme="minorHAnsi" w:cstheme="minorHAnsi"/>
                <w:sz w:val="18"/>
                <w:szCs w:val="20"/>
              </w:rPr>
              <w:t xml:space="preserve"> : </w:t>
            </w:r>
            <w:r w:rsidRPr="008B65AF">
              <w:rPr>
                <w:rFonts w:asciiTheme="minorHAnsi" w:hAnsiTheme="minorHAnsi" w:cstheme="minorHAnsi"/>
                <w:sz w:val="18"/>
                <w:szCs w:val="20"/>
              </w:rPr>
              <w:t>50% actions européennes et 50% taux 3-5 ans.</w:t>
            </w:r>
          </w:p>
        </w:tc>
        <w:tc>
          <w:tcPr>
            <w:tcW w:w="1587" w:type="dxa"/>
          </w:tcPr>
          <w:p w14:paraId="263C2A39"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Plus de 3 ans</w:t>
            </w:r>
          </w:p>
        </w:tc>
        <w:tc>
          <w:tcPr>
            <w:tcW w:w="1701" w:type="dxa"/>
          </w:tcPr>
          <w:p w14:paraId="6D2C868D"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eastAsia="Calibri" w:hAnsiTheme="minorHAnsi"/>
                <w:sz w:val="18"/>
                <w:szCs w:val="18"/>
              </w:rPr>
              <w:t>15 %</w:t>
            </w:r>
          </w:p>
        </w:tc>
      </w:tr>
      <w:tr w:rsidR="004A6EE7" w:rsidRPr="008B65AF" w14:paraId="6E416155" w14:textId="77777777" w:rsidTr="00752442">
        <w:trPr>
          <w:trHeight w:val="40"/>
        </w:trPr>
        <w:tc>
          <w:tcPr>
            <w:tcW w:w="1555" w:type="dxa"/>
          </w:tcPr>
          <w:p w14:paraId="13DA0D8F"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ERES SELECTION LONG TERME</w:t>
            </w:r>
          </w:p>
        </w:tc>
        <w:tc>
          <w:tcPr>
            <w:tcW w:w="5985" w:type="dxa"/>
          </w:tcPr>
          <w:p w14:paraId="2F46F5A0" w14:textId="7539D7B8" w:rsidR="004A6EE7" w:rsidRPr="008B65AF" w:rsidRDefault="004A6EE7" w:rsidP="004C58FF">
            <w:pPr>
              <w:ind w:right="-1"/>
              <w:rPr>
                <w:rFonts w:asciiTheme="minorHAnsi" w:hAnsiTheme="minorHAnsi"/>
                <w:sz w:val="18"/>
                <w:szCs w:val="18"/>
              </w:rPr>
            </w:pPr>
            <w:r w:rsidRPr="008B65AF">
              <w:rPr>
                <w:rFonts w:asciiTheme="minorHAnsi" w:hAnsiTheme="minorHAnsi" w:cstheme="minorHAnsi"/>
                <w:sz w:val="18"/>
                <w:szCs w:val="20"/>
              </w:rPr>
              <w:t xml:space="preserve">Investi jusqu’à 100% en fonds actions pour rechercher </w:t>
            </w:r>
            <w:r w:rsidR="0004379C" w:rsidRPr="008B65AF">
              <w:rPr>
                <w:rFonts w:asciiTheme="minorHAnsi" w:hAnsiTheme="minorHAnsi" w:cstheme="minorHAnsi"/>
                <w:sz w:val="18"/>
                <w:szCs w:val="20"/>
              </w:rPr>
              <w:t>la performance à long terme. I</w:t>
            </w:r>
            <w:r w:rsidRPr="008B65AF">
              <w:rPr>
                <w:rFonts w:asciiTheme="minorHAnsi" w:hAnsiTheme="minorHAnsi" w:cstheme="minorHAnsi"/>
                <w:sz w:val="18"/>
                <w:szCs w:val="20"/>
              </w:rPr>
              <w:t>ndic</w:t>
            </w:r>
            <w:r w:rsidR="0004379C" w:rsidRPr="008B65AF">
              <w:rPr>
                <w:rFonts w:asciiTheme="minorHAnsi" w:hAnsiTheme="minorHAnsi" w:cstheme="minorHAnsi"/>
                <w:sz w:val="18"/>
                <w:szCs w:val="20"/>
              </w:rPr>
              <w:t>e</w:t>
            </w:r>
            <w:r w:rsidRPr="008B65AF">
              <w:rPr>
                <w:rFonts w:asciiTheme="minorHAnsi" w:hAnsiTheme="minorHAnsi" w:cstheme="minorHAnsi"/>
                <w:sz w:val="18"/>
                <w:szCs w:val="20"/>
              </w:rPr>
              <w:t xml:space="preserve"> de référence</w:t>
            </w:r>
            <w:r w:rsidR="0004379C" w:rsidRPr="008B65AF">
              <w:rPr>
                <w:rFonts w:asciiTheme="minorHAnsi" w:hAnsiTheme="minorHAnsi" w:cstheme="minorHAnsi"/>
                <w:sz w:val="18"/>
                <w:szCs w:val="20"/>
              </w:rPr>
              <w:t> :</w:t>
            </w:r>
            <w:r w:rsidRPr="008B65AF">
              <w:rPr>
                <w:rFonts w:asciiTheme="minorHAnsi" w:hAnsiTheme="minorHAnsi" w:cstheme="minorHAnsi"/>
                <w:sz w:val="18"/>
                <w:szCs w:val="20"/>
              </w:rPr>
              <w:t xml:space="preserve"> actions européennes.</w:t>
            </w:r>
          </w:p>
        </w:tc>
        <w:tc>
          <w:tcPr>
            <w:tcW w:w="1587" w:type="dxa"/>
          </w:tcPr>
          <w:p w14:paraId="5049CA53"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hAnsiTheme="minorHAnsi"/>
                <w:sz w:val="18"/>
                <w:szCs w:val="18"/>
              </w:rPr>
              <w:t>Plus de 5 ans</w:t>
            </w:r>
          </w:p>
        </w:tc>
        <w:tc>
          <w:tcPr>
            <w:tcW w:w="1701" w:type="dxa"/>
          </w:tcPr>
          <w:p w14:paraId="39E3ABC4" w14:textId="77777777" w:rsidR="004A6EE7" w:rsidRPr="008B65AF" w:rsidRDefault="004A6EE7" w:rsidP="004C58FF">
            <w:pPr>
              <w:ind w:right="-1"/>
              <w:jc w:val="center"/>
              <w:rPr>
                <w:rFonts w:asciiTheme="minorHAnsi" w:eastAsia="Calibri" w:hAnsiTheme="minorHAnsi"/>
                <w:sz w:val="18"/>
                <w:szCs w:val="18"/>
              </w:rPr>
            </w:pPr>
            <w:r w:rsidRPr="008B65AF">
              <w:rPr>
                <w:rFonts w:asciiTheme="minorHAnsi" w:eastAsia="Calibri" w:hAnsiTheme="minorHAnsi"/>
                <w:sz w:val="18"/>
                <w:szCs w:val="18"/>
              </w:rPr>
              <w:t>3 %</w:t>
            </w:r>
          </w:p>
        </w:tc>
      </w:tr>
    </w:tbl>
    <w:p w14:paraId="5D3FDFA1" w14:textId="77777777" w:rsidR="004A6EE7" w:rsidRPr="008B65AF" w:rsidRDefault="004A6EE7" w:rsidP="004C58FF">
      <w:pPr>
        <w:ind w:right="-1"/>
        <w:jc w:val="both"/>
        <w:rPr>
          <w:rFonts w:asciiTheme="minorHAnsi" w:hAnsiTheme="minorHAnsi"/>
          <w:sz w:val="18"/>
          <w:szCs w:val="18"/>
        </w:rPr>
      </w:pPr>
    </w:p>
    <w:p w14:paraId="7673171A" w14:textId="77777777" w:rsidR="004A6EE7" w:rsidRPr="008B65AF" w:rsidRDefault="004A6EE7" w:rsidP="004C58FF">
      <w:pPr>
        <w:ind w:right="-1"/>
        <w:jc w:val="both"/>
        <w:rPr>
          <w:rFonts w:asciiTheme="minorHAnsi" w:hAnsiTheme="minorHAnsi"/>
          <w:sz w:val="18"/>
          <w:szCs w:val="18"/>
        </w:rPr>
      </w:pPr>
    </w:p>
    <w:p w14:paraId="384A24B3" w14:textId="77777777" w:rsidR="004A6EE7" w:rsidRPr="008B65AF" w:rsidRDefault="004A6EE7" w:rsidP="004C58FF">
      <w:pPr>
        <w:pStyle w:val="Style"/>
        <w:tabs>
          <w:tab w:val="right" w:leader="dot" w:pos="10620"/>
        </w:tabs>
        <w:ind w:right="-1"/>
        <w:jc w:val="both"/>
        <w:rPr>
          <w:rFonts w:asciiTheme="minorHAnsi" w:hAnsiTheme="minorHAnsi"/>
          <w:b/>
          <w:sz w:val="18"/>
          <w:szCs w:val="18"/>
        </w:rPr>
      </w:pPr>
      <w:r w:rsidRPr="008B65AF">
        <w:rPr>
          <w:rFonts w:asciiTheme="minorHAnsi" w:hAnsiTheme="minorHAnsi"/>
          <w:b/>
          <w:sz w:val="18"/>
          <w:szCs w:val="18"/>
        </w:rPr>
        <w:t>PERCOI PILOTE</w:t>
      </w:r>
    </w:p>
    <w:p w14:paraId="0F6EC25E" w14:textId="77777777"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La gestion pilotée retraite est une technique de gestion automatisée visant à sécuriser progressivement l’épargne de chaque Bénéficiaire à l’approche de l’échéance fixée par lui.</w:t>
      </w:r>
    </w:p>
    <w:p w14:paraId="272353BC" w14:textId="77777777" w:rsidR="004A6EE7" w:rsidRPr="008B65AF" w:rsidRDefault="004A6EE7" w:rsidP="004C58FF">
      <w:pPr>
        <w:pStyle w:val="Style"/>
        <w:tabs>
          <w:tab w:val="right" w:leader="dot" w:pos="10620"/>
        </w:tabs>
        <w:ind w:right="-1"/>
        <w:jc w:val="both"/>
        <w:rPr>
          <w:rFonts w:asciiTheme="minorHAnsi" w:hAnsiTheme="minorHAnsi"/>
          <w:sz w:val="18"/>
          <w:szCs w:val="18"/>
        </w:rPr>
      </w:pPr>
    </w:p>
    <w:p w14:paraId="115026FF" w14:textId="1CB38659" w:rsidR="004A6EE7" w:rsidRPr="008B65AF" w:rsidRDefault="0083527E"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Lors du premier versement, l’échéance retenue par défaut est l’âge légal de la retraite (65 ans par défaut). A tout moment et gratuitement, c</w:t>
      </w:r>
      <w:r w:rsidR="004A6EE7" w:rsidRPr="008B65AF">
        <w:rPr>
          <w:rFonts w:asciiTheme="minorHAnsi" w:hAnsiTheme="minorHAnsi"/>
          <w:sz w:val="18"/>
          <w:szCs w:val="18"/>
        </w:rPr>
        <w:t xml:space="preserve">haque Bénéficiaire </w:t>
      </w:r>
      <w:r w:rsidRPr="008B65AF">
        <w:rPr>
          <w:rFonts w:asciiTheme="minorHAnsi" w:hAnsiTheme="minorHAnsi"/>
          <w:sz w:val="18"/>
          <w:szCs w:val="18"/>
        </w:rPr>
        <w:t xml:space="preserve">peut modifier cette échéance </w:t>
      </w:r>
      <w:r w:rsidR="004A6EE7" w:rsidRPr="008B65AF">
        <w:rPr>
          <w:rFonts w:asciiTheme="minorHAnsi" w:hAnsiTheme="minorHAnsi"/>
          <w:sz w:val="18"/>
          <w:szCs w:val="18"/>
        </w:rPr>
        <w:t>:</w:t>
      </w:r>
    </w:p>
    <w:p w14:paraId="7B4421D3" w14:textId="455797AB" w:rsidR="0083527E" w:rsidRPr="008B65AF" w:rsidRDefault="0083527E" w:rsidP="0083527E">
      <w:pPr>
        <w:pStyle w:val="Style"/>
        <w:numPr>
          <w:ilvl w:val="0"/>
          <w:numId w:val="4"/>
        </w:numPr>
        <w:tabs>
          <w:tab w:val="clear" w:pos="474"/>
          <w:tab w:val="num" w:pos="142"/>
          <w:tab w:val="right" w:leader="dot" w:pos="10620"/>
        </w:tabs>
        <w:ind w:left="0" w:right="-1" w:firstLine="0"/>
        <w:jc w:val="both"/>
        <w:rPr>
          <w:rFonts w:asciiTheme="minorHAnsi" w:hAnsiTheme="minorHAnsi"/>
          <w:sz w:val="18"/>
          <w:szCs w:val="18"/>
        </w:rPr>
      </w:pPr>
      <w:r w:rsidRPr="008B65AF">
        <w:rPr>
          <w:rFonts w:asciiTheme="minorHAnsi" w:hAnsiTheme="minorHAnsi"/>
          <w:sz w:val="18"/>
          <w:szCs w:val="18"/>
        </w:rPr>
        <w:t xml:space="preserve">à son propre départ en retraite  </w:t>
      </w:r>
    </w:p>
    <w:p w14:paraId="4AF4B3FE" w14:textId="77777777" w:rsidR="004A6EE7" w:rsidRPr="008B65AF" w:rsidRDefault="004A6EE7" w:rsidP="004C58FF">
      <w:pPr>
        <w:pStyle w:val="Style"/>
        <w:numPr>
          <w:ilvl w:val="0"/>
          <w:numId w:val="4"/>
        </w:numPr>
        <w:tabs>
          <w:tab w:val="clear" w:pos="474"/>
          <w:tab w:val="num" w:pos="142"/>
          <w:tab w:val="right" w:leader="dot" w:pos="10620"/>
        </w:tabs>
        <w:ind w:left="0" w:right="-1" w:firstLine="0"/>
        <w:jc w:val="both"/>
        <w:rPr>
          <w:rFonts w:asciiTheme="minorHAnsi" w:hAnsiTheme="minorHAnsi"/>
          <w:sz w:val="18"/>
          <w:szCs w:val="18"/>
        </w:rPr>
      </w:pPr>
      <w:r w:rsidRPr="008B65AF">
        <w:rPr>
          <w:rFonts w:asciiTheme="minorHAnsi" w:hAnsiTheme="minorHAnsi"/>
          <w:sz w:val="18"/>
          <w:szCs w:val="18"/>
        </w:rPr>
        <w:t>avant son départ en retraite, s’il a pour objectif l’acquisition de sa résidence principale</w:t>
      </w:r>
    </w:p>
    <w:p w14:paraId="1968C4A9" w14:textId="77777777" w:rsidR="004A6EE7" w:rsidRPr="008B65AF" w:rsidRDefault="004A6EE7" w:rsidP="004C58FF">
      <w:pPr>
        <w:pStyle w:val="Style"/>
        <w:numPr>
          <w:ilvl w:val="0"/>
          <w:numId w:val="4"/>
        </w:numPr>
        <w:tabs>
          <w:tab w:val="clear" w:pos="474"/>
          <w:tab w:val="num" w:pos="142"/>
          <w:tab w:val="right" w:leader="dot" w:pos="10620"/>
        </w:tabs>
        <w:ind w:left="0" w:right="-1" w:firstLine="0"/>
        <w:jc w:val="both"/>
        <w:rPr>
          <w:rFonts w:asciiTheme="minorHAnsi" w:hAnsiTheme="minorHAnsi"/>
          <w:sz w:val="18"/>
          <w:szCs w:val="18"/>
        </w:rPr>
      </w:pPr>
      <w:r w:rsidRPr="008B65AF">
        <w:rPr>
          <w:rFonts w:asciiTheme="minorHAnsi" w:hAnsiTheme="minorHAnsi"/>
          <w:sz w:val="18"/>
          <w:szCs w:val="18"/>
        </w:rPr>
        <w:t>ou après son départ en retraite, s’il ne souhaite pas retirer son épargne au moment de l’arrêt d’activité.</w:t>
      </w:r>
    </w:p>
    <w:p w14:paraId="634D4103" w14:textId="77777777" w:rsidR="004A6EE7" w:rsidRPr="008B65AF" w:rsidRDefault="004A6EE7" w:rsidP="004C58FF">
      <w:pPr>
        <w:pStyle w:val="Style"/>
        <w:tabs>
          <w:tab w:val="right" w:leader="dot" w:pos="10620"/>
        </w:tabs>
        <w:ind w:right="-1"/>
        <w:jc w:val="both"/>
        <w:rPr>
          <w:rFonts w:asciiTheme="minorHAnsi" w:hAnsiTheme="minorHAnsi"/>
          <w:sz w:val="18"/>
          <w:szCs w:val="18"/>
        </w:rPr>
      </w:pPr>
    </w:p>
    <w:p w14:paraId="25C40415" w14:textId="58B92BA4" w:rsidR="004A6EE7" w:rsidRPr="008B65AF" w:rsidRDefault="0083527E"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Le</w:t>
      </w:r>
      <w:r w:rsidR="004A6EE7" w:rsidRPr="008B65AF">
        <w:rPr>
          <w:rFonts w:asciiTheme="minorHAnsi" w:hAnsiTheme="minorHAnsi"/>
          <w:sz w:val="18"/>
          <w:szCs w:val="18"/>
        </w:rPr>
        <w:t xml:space="preserve"> « PERCOI Piloté », </w:t>
      </w:r>
      <w:r w:rsidRPr="008B65AF">
        <w:rPr>
          <w:rFonts w:asciiTheme="minorHAnsi" w:hAnsiTheme="minorHAnsi"/>
          <w:sz w:val="18"/>
          <w:szCs w:val="18"/>
        </w:rPr>
        <w:t>est</w:t>
      </w:r>
      <w:r w:rsidR="004A6EE7" w:rsidRPr="008B65AF">
        <w:rPr>
          <w:rFonts w:asciiTheme="minorHAnsi" w:hAnsiTheme="minorHAnsi"/>
          <w:sz w:val="18"/>
          <w:szCs w:val="18"/>
        </w:rPr>
        <w:t xml:space="preserve"> un pilota</w:t>
      </w:r>
      <w:r w:rsidRPr="008B65AF">
        <w:rPr>
          <w:rFonts w:asciiTheme="minorHAnsi" w:hAnsiTheme="minorHAnsi"/>
          <w:sz w:val="18"/>
          <w:szCs w:val="18"/>
        </w:rPr>
        <w:t>ge totalement individualisé d</w:t>
      </w:r>
      <w:r w:rsidR="004A6EE7" w:rsidRPr="008B65AF">
        <w:rPr>
          <w:rFonts w:asciiTheme="minorHAnsi" w:hAnsiTheme="minorHAnsi"/>
          <w:sz w:val="18"/>
          <w:szCs w:val="18"/>
        </w:rPr>
        <w:t>es avoirs d</w:t>
      </w:r>
      <w:r w:rsidRPr="008B65AF">
        <w:rPr>
          <w:rFonts w:asciiTheme="minorHAnsi" w:hAnsiTheme="minorHAnsi"/>
          <w:sz w:val="18"/>
          <w:szCs w:val="18"/>
        </w:rPr>
        <w:t>ans le temps, en fonction de l’</w:t>
      </w:r>
      <w:r w:rsidR="004A6EE7" w:rsidRPr="008B65AF">
        <w:rPr>
          <w:rFonts w:asciiTheme="minorHAnsi" w:hAnsiTheme="minorHAnsi"/>
          <w:sz w:val="18"/>
          <w:szCs w:val="18"/>
        </w:rPr>
        <w:t>échéance de placement</w:t>
      </w:r>
      <w:r w:rsidRPr="008B65AF">
        <w:rPr>
          <w:rFonts w:asciiTheme="minorHAnsi" w:hAnsiTheme="minorHAnsi"/>
          <w:sz w:val="18"/>
          <w:szCs w:val="18"/>
        </w:rPr>
        <w:t xml:space="preserve"> de chaque bénéficiaire</w:t>
      </w:r>
      <w:r w:rsidR="004A6EE7" w:rsidRPr="008B65AF">
        <w:rPr>
          <w:rFonts w:asciiTheme="minorHAnsi" w:hAnsiTheme="minorHAnsi"/>
          <w:sz w:val="18"/>
          <w:szCs w:val="18"/>
        </w:rPr>
        <w:t xml:space="preserve"> et de la grille d’allocation d’actif suivante qui définit l’allocation d’actifs en fonction de l’échéance. </w:t>
      </w:r>
    </w:p>
    <w:p w14:paraId="6BDD53FF" w14:textId="77777777" w:rsidR="004A6EE7" w:rsidRPr="008B65AF" w:rsidRDefault="004A6EE7" w:rsidP="004C58FF">
      <w:pPr>
        <w:pStyle w:val="Style"/>
        <w:tabs>
          <w:tab w:val="right" w:leader="dot" w:pos="10620"/>
        </w:tabs>
        <w:ind w:right="-1"/>
        <w:jc w:val="both"/>
        <w:rPr>
          <w:rFonts w:asciiTheme="minorHAnsi" w:hAnsiTheme="minorHAnsi"/>
          <w:sz w:val="18"/>
          <w:szCs w:val="18"/>
        </w:rPr>
      </w:pPr>
    </w:p>
    <w:p w14:paraId="24EC4A96" w14:textId="77777777"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Cette gestion se fonde notamment sur des études économiques qui montrent qu’historiquement les placements long terme, davantage investis en actions fournissent le meilleur rapport risque/performance sur une longue période. Les placements moyen terme, investis de manière plus équilibrée entre actions et obligations sont moins risqués et conviennent aux placements à durée intermédiaire, mais, ont à long terme des performances inférieures aux placements en actions, enfin les placements monétaires sont sûrs à court terme mais apportent des performances moins élevées.</w:t>
      </w:r>
    </w:p>
    <w:p w14:paraId="17F6142B" w14:textId="1218614F" w:rsidR="004A6EE7" w:rsidRPr="008B65AF" w:rsidRDefault="004A6EE7" w:rsidP="004C58FF">
      <w:pPr>
        <w:pStyle w:val="Style"/>
        <w:tabs>
          <w:tab w:val="right" w:leader="dot" w:pos="10620"/>
        </w:tabs>
        <w:ind w:right="-1"/>
        <w:jc w:val="both"/>
        <w:rPr>
          <w:rFonts w:asciiTheme="minorHAnsi" w:hAnsiTheme="minorHAnsi"/>
          <w:sz w:val="18"/>
          <w:szCs w:val="18"/>
        </w:rPr>
      </w:pPr>
    </w:p>
    <w:p w14:paraId="034F7B28" w14:textId="77777777" w:rsidR="008E2F46" w:rsidRPr="008B65AF" w:rsidRDefault="008E2F46" w:rsidP="008E2F46">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Le Bénéficiaire peut à tout moment :</w:t>
      </w:r>
    </w:p>
    <w:p w14:paraId="1B3451E0" w14:textId="77777777" w:rsidR="008E2F46" w:rsidRPr="008B65AF" w:rsidRDefault="008E2F46" w:rsidP="008E2F46">
      <w:pPr>
        <w:pStyle w:val="Style"/>
        <w:numPr>
          <w:ilvl w:val="0"/>
          <w:numId w:val="4"/>
        </w:numPr>
        <w:tabs>
          <w:tab w:val="clear" w:pos="474"/>
          <w:tab w:val="num" w:pos="567"/>
          <w:tab w:val="right" w:leader="dot" w:pos="10620"/>
        </w:tabs>
        <w:ind w:left="567" w:right="-1" w:hanging="425"/>
        <w:jc w:val="both"/>
        <w:rPr>
          <w:rFonts w:asciiTheme="minorHAnsi" w:hAnsiTheme="minorHAnsi"/>
          <w:sz w:val="18"/>
          <w:szCs w:val="18"/>
        </w:rPr>
      </w:pPr>
      <w:r w:rsidRPr="008B65AF">
        <w:rPr>
          <w:rFonts w:asciiTheme="minorHAnsi" w:hAnsiTheme="minorHAnsi"/>
          <w:sz w:val="18"/>
          <w:szCs w:val="18"/>
        </w:rPr>
        <w:t xml:space="preserve">choisir l’option « PERCOI Libre » en adressant au Teneur de comptes un bulletin de versement mentionnant le(s) support(s) de placement souhaité(s). </w:t>
      </w:r>
    </w:p>
    <w:p w14:paraId="4135B586" w14:textId="77777777" w:rsidR="008E2F46" w:rsidRPr="008B65AF" w:rsidRDefault="008E2F46" w:rsidP="008E2F46">
      <w:pPr>
        <w:pStyle w:val="Style"/>
        <w:numPr>
          <w:ilvl w:val="0"/>
          <w:numId w:val="4"/>
        </w:numPr>
        <w:tabs>
          <w:tab w:val="clear" w:pos="474"/>
          <w:tab w:val="num" w:pos="567"/>
          <w:tab w:val="right" w:leader="dot" w:pos="10620"/>
        </w:tabs>
        <w:ind w:left="567" w:right="-1" w:hanging="425"/>
        <w:jc w:val="both"/>
        <w:rPr>
          <w:rFonts w:asciiTheme="minorHAnsi" w:hAnsiTheme="minorHAnsi"/>
          <w:sz w:val="18"/>
          <w:szCs w:val="18"/>
        </w:rPr>
      </w:pPr>
      <w:r w:rsidRPr="008B65AF">
        <w:rPr>
          <w:rFonts w:asciiTheme="minorHAnsi" w:hAnsiTheme="minorHAnsi"/>
          <w:sz w:val="18"/>
          <w:szCs w:val="18"/>
        </w:rPr>
        <w:t>modifier son échéance de placement en adressant une demande écrite au Teneur de Comptes. Toutefois il est rappelé au Bénéficiaire qu’une modification fréquente de l’horizon de placement peut nuire à la performance de ses avoirs.</w:t>
      </w:r>
    </w:p>
    <w:p w14:paraId="550C34C0" w14:textId="41E8581A" w:rsidR="008E2F46" w:rsidRPr="008B65AF" w:rsidRDefault="008E2F46" w:rsidP="004C58FF">
      <w:pPr>
        <w:pStyle w:val="Style"/>
        <w:tabs>
          <w:tab w:val="right" w:leader="dot" w:pos="10620"/>
        </w:tabs>
        <w:ind w:right="-1"/>
        <w:jc w:val="both"/>
        <w:rPr>
          <w:rFonts w:asciiTheme="minorHAnsi" w:hAnsiTheme="minorHAnsi"/>
          <w:sz w:val="18"/>
          <w:szCs w:val="18"/>
        </w:rPr>
      </w:pPr>
    </w:p>
    <w:p w14:paraId="56706786" w14:textId="38153DB6" w:rsidR="004A6EE7" w:rsidRPr="008B65AF" w:rsidRDefault="008E2F46" w:rsidP="008E2F46">
      <w:pPr>
        <w:pStyle w:val="Style"/>
        <w:tabs>
          <w:tab w:val="right" w:leader="dot" w:pos="10620"/>
        </w:tabs>
        <w:ind w:right="65"/>
        <w:jc w:val="both"/>
        <w:rPr>
          <w:rFonts w:asciiTheme="minorHAnsi" w:hAnsiTheme="minorHAnsi"/>
          <w:sz w:val="18"/>
          <w:szCs w:val="18"/>
        </w:rPr>
      </w:pPr>
      <w:r w:rsidRPr="008B65AF">
        <w:rPr>
          <w:rFonts w:asciiTheme="minorHAnsi" w:hAnsiTheme="minorHAnsi"/>
          <w:sz w:val="18"/>
          <w:szCs w:val="18"/>
        </w:rPr>
        <w:t xml:space="preserve">Le bénéficiaire ne peut pas intervenir dans la répartition entre les supports de placement sauf à sortir de la Gestion Pilotée retraite. </w:t>
      </w:r>
      <w:r w:rsidR="004A6EE7" w:rsidRPr="008B65AF">
        <w:rPr>
          <w:rFonts w:asciiTheme="minorHAnsi" w:hAnsiTheme="minorHAnsi"/>
          <w:sz w:val="18"/>
          <w:szCs w:val="18"/>
        </w:rPr>
        <w:t>La répartition de l’épargne est donc effectuée selon la grille ci-après :</w:t>
      </w:r>
    </w:p>
    <w:p w14:paraId="31405879" w14:textId="77777777" w:rsidR="004A6EE7" w:rsidRPr="008B65AF" w:rsidRDefault="004A6EE7" w:rsidP="004C58FF">
      <w:pPr>
        <w:ind w:right="-1"/>
        <w:jc w:val="both"/>
        <w:rPr>
          <w:rFonts w:asciiTheme="minorHAnsi" w:hAnsiTheme="minorHAnsi" w:cs="Arial"/>
          <w:sz w:val="18"/>
          <w:szCs w:val="18"/>
        </w:rPr>
      </w:pPr>
      <w:r w:rsidRPr="008B65AF">
        <w:rPr>
          <w:rFonts w:asciiTheme="minorHAnsi" w:hAnsiTheme="minorHAnsi"/>
          <w:sz w:val="18"/>
          <w:szCs w:val="18"/>
        </w:rPr>
        <w:br w:type="page"/>
      </w:r>
    </w:p>
    <w:tbl>
      <w:tblPr>
        <w:tblStyle w:val="Grilledutableau"/>
        <w:tblW w:w="10729" w:type="dxa"/>
        <w:tblCellMar>
          <w:left w:w="28" w:type="dxa"/>
          <w:right w:w="28" w:type="dxa"/>
        </w:tblCellMar>
        <w:tblLook w:val="04A0" w:firstRow="1" w:lastRow="0" w:firstColumn="1" w:lastColumn="0" w:noHBand="0" w:noVBand="1"/>
      </w:tblPr>
      <w:tblGrid>
        <w:gridCol w:w="1790"/>
        <w:gridCol w:w="1787"/>
        <w:gridCol w:w="1788"/>
        <w:gridCol w:w="1788"/>
        <w:gridCol w:w="1788"/>
        <w:gridCol w:w="1788"/>
      </w:tblGrid>
      <w:tr w:rsidR="005C43A4" w:rsidRPr="008B65AF" w14:paraId="65E4C60D" w14:textId="77777777" w:rsidTr="005C43A4">
        <w:trPr>
          <w:trHeight w:val="183"/>
        </w:trPr>
        <w:tc>
          <w:tcPr>
            <w:tcW w:w="1790" w:type="dxa"/>
          </w:tcPr>
          <w:p w14:paraId="0C8ED6CD"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lastRenderedPageBreak/>
              <w:t>Echéance</w:t>
            </w:r>
          </w:p>
        </w:tc>
        <w:tc>
          <w:tcPr>
            <w:tcW w:w="1787" w:type="dxa"/>
          </w:tcPr>
          <w:p w14:paraId="5ED33CD4"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 xml:space="preserve">Eres Sélection </w:t>
            </w:r>
          </w:p>
          <w:p w14:paraId="68D1805B"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PME</w:t>
            </w:r>
          </w:p>
        </w:tc>
        <w:tc>
          <w:tcPr>
            <w:tcW w:w="1788" w:type="dxa"/>
          </w:tcPr>
          <w:p w14:paraId="4836201D"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 xml:space="preserve">Eres Sélection </w:t>
            </w:r>
          </w:p>
          <w:p w14:paraId="5F7AD871"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Long Terme</w:t>
            </w:r>
          </w:p>
        </w:tc>
        <w:tc>
          <w:tcPr>
            <w:tcW w:w="1788" w:type="dxa"/>
          </w:tcPr>
          <w:p w14:paraId="06CE5413" w14:textId="4B8B62AC"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 xml:space="preserve">Eres Sélection </w:t>
            </w:r>
          </w:p>
          <w:p w14:paraId="347C1B65"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Moyen Terme</w:t>
            </w:r>
          </w:p>
        </w:tc>
        <w:tc>
          <w:tcPr>
            <w:tcW w:w="1788" w:type="dxa"/>
          </w:tcPr>
          <w:p w14:paraId="1833B7E7"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Eres Sélection</w:t>
            </w:r>
          </w:p>
          <w:p w14:paraId="1322D3F7"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Modéré</w:t>
            </w:r>
          </w:p>
        </w:tc>
        <w:tc>
          <w:tcPr>
            <w:tcW w:w="1788" w:type="dxa"/>
          </w:tcPr>
          <w:p w14:paraId="3A2A634D"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Eres Sélection</w:t>
            </w:r>
          </w:p>
          <w:p w14:paraId="07306023" w14:textId="77777777" w:rsidR="005C43A4" w:rsidRPr="008B65AF" w:rsidRDefault="005C43A4" w:rsidP="004C58FF">
            <w:pPr>
              <w:jc w:val="center"/>
              <w:rPr>
                <w:rFonts w:ascii="Calibri" w:hAnsi="Calibri"/>
                <w:b/>
                <w:iCs/>
                <w:color w:val="000000"/>
                <w:sz w:val="18"/>
                <w:szCs w:val="18"/>
              </w:rPr>
            </w:pPr>
            <w:r w:rsidRPr="008B65AF">
              <w:rPr>
                <w:rFonts w:ascii="Calibri" w:hAnsi="Calibri"/>
                <w:b/>
                <w:iCs/>
                <w:color w:val="000000"/>
                <w:sz w:val="18"/>
                <w:szCs w:val="18"/>
              </w:rPr>
              <w:t>Court Terme</w:t>
            </w:r>
          </w:p>
        </w:tc>
      </w:tr>
      <w:tr w:rsidR="005C43A4" w:rsidRPr="008B65AF" w14:paraId="44271CE2" w14:textId="77777777" w:rsidTr="005C43A4">
        <w:trPr>
          <w:trHeight w:val="183"/>
        </w:trPr>
        <w:tc>
          <w:tcPr>
            <w:tcW w:w="1790" w:type="dxa"/>
          </w:tcPr>
          <w:p w14:paraId="148EC86D"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Plus de 18 ans</w:t>
            </w:r>
          </w:p>
        </w:tc>
        <w:tc>
          <w:tcPr>
            <w:tcW w:w="1787" w:type="dxa"/>
          </w:tcPr>
          <w:p w14:paraId="44ABC00F"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w:t>
            </w:r>
          </w:p>
        </w:tc>
        <w:tc>
          <w:tcPr>
            <w:tcW w:w="1788" w:type="dxa"/>
          </w:tcPr>
          <w:p w14:paraId="0BF3DDB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93%</w:t>
            </w:r>
          </w:p>
        </w:tc>
        <w:tc>
          <w:tcPr>
            <w:tcW w:w="1788" w:type="dxa"/>
          </w:tcPr>
          <w:p w14:paraId="258D55ED" w14:textId="07F0A7BE"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3A26318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6646C60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0DC996C5" w14:textId="77777777" w:rsidTr="005C43A4">
        <w:trPr>
          <w:trHeight w:val="183"/>
        </w:trPr>
        <w:tc>
          <w:tcPr>
            <w:tcW w:w="1790" w:type="dxa"/>
          </w:tcPr>
          <w:p w14:paraId="2B8BE1FE"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17 à 18 ans</w:t>
            </w:r>
          </w:p>
        </w:tc>
        <w:tc>
          <w:tcPr>
            <w:tcW w:w="1787" w:type="dxa"/>
          </w:tcPr>
          <w:p w14:paraId="3069A99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w:t>
            </w:r>
          </w:p>
        </w:tc>
        <w:tc>
          <w:tcPr>
            <w:tcW w:w="1788" w:type="dxa"/>
          </w:tcPr>
          <w:p w14:paraId="609BB0F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83%</w:t>
            </w:r>
          </w:p>
        </w:tc>
        <w:tc>
          <w:tcPr>
            <w:tcW w:w="1788" w:type="dxa"/>
          </w:tcPr>
          <w:p w14:paraId="4FDFD209" w14:textId="18E8F7FF"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10%</w:t>
            </w:r>
          </w:p>
        </w:tc>
        <w:tc>
          <w:tcPr>
            <w:tcW w:w="1788" w:type="dxa"/>
          </w:tcPr>
          <w:p w14:paraId="58897DDB"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2DAE2B8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6353081A" w14:textId="77777777" w:rsidTr="005C43A4">
        <w:trPr>
          <w:trHeight w:val="183"/>
        </w:trPr>
        <w:tc>
          <w:tcPr>
            <w:tcW w:w="1790" w:type="dxa"/>
          </w:tcPr>
          <w:p w14:paraId="09A9AF2E"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16 à 17 ans</w:t>
            </w:r>
          </w:p>
        </w:tc>
        <w:tc>
          <w:tcPr>
            <w:tcW w:w="1787" w:type="dxa"/>
          </w:tcPr>
          <w:p w14:paraId="4DB2203F"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w:t>
            </w:r>
          </w:p>
        </w:tc>
        <w:tc>
          <w:tcPr>
            <w:tcW w:w="1788" w:type="dxa"/>
          </w:tcPr>
          <w:p w14:paraId="458BF4FE"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73%</w:t>
            </w:r>
          </w:p>
        </w:tc>
        <w:tc>
          <w:tcPr>
            <w:tcW w:w="1788" w:type="dxa"/>
          </w:tcPr>
          <w:p w14:paraId="25428187" w14:textId="65FDA840"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10%</w:t>
            </w:r>
          </w:p>
        </w:tc>
        <w:tc>
          <w:tcPr>
            <w:tcW w:w="1788" w:type="dxa"/>
          </w:tcPr>
          <w:p w14:paraId="036FD5F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10%</w:t>
            </w:r>
          </w:p>
        </w:tc>
        <w:tc>
          <w:tcPr>
            <w:tcW w:w="1788" w:type="dxa"/>
          </w:tcPr>
          <w:p w14:paraId="746F0D0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345AB2DA" w14:textId="77777777" w:rsidTr="005C43A4">
        <w:trPr>
          <w:trHeight w:val="183"/>
        </w:trPr>
        <w:tc>
          <w:tcPr>
            <w:tcW w:w="1790" w:type="dxa"/>
          </w:tcPr>
          <w:p w14:paraId="036AA963"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15 à 16 ans</w:t>
            </w:r>
          </w:p>
        </w:tc>
        <w:tc>
          <w:tcPr>
            <w:tcW w:w="1787" w:type="dxa"/>
          </w:tcPr>
          <w:p w14:paraId="2DF0E99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w:t>
            </w:r>
          </w:p>
        </w:tc>
        <w:tc>
          <w:tcPr>
            <w:tcW w:w="1788" w:type="dxa"/>
          </w:tcPr>
          <w:p w14:paraId="0E3D5F2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63%</w:t>
            </w:r>
          </w:p>
        </w:tc>
        <w:tc>
          <w:tcPr>
            <w:tcW w:w="1788" w:type="dxa"/>
          </w:tcPr>
          <w:p w14:paraId="63774DB4" w14:textId="7BFF8D0E"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15%</w:t>
            </w:r>
          </w:p>
        </w:tc>
        <w:tc>
          <w:tcPr>
            <w:tcW w:w="1788" w:type="dxa"/>
          </w:tcPr>
          <w:p w14:paraId="72ECCEA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15%</w:t>
            </w:r>
          </w:p>
        </w:tc>
        <w:tc>
          <w:tcPr>
            <w:tcW w:w="1788" w:type="dxa"/>
          </w:tcPr>
          <w:p w14:paraId="01BFC0F9"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5F053AD2" w14:textId="77777777" w:rsidTr="005C43A4">
        <w:trPr>
          <w:trHeight w:val="183"/>
        </w:trPr>
        <w:tc>
          <w:tcPr>
            <w:tcW w:w="1790" w:type="dxa"/>
          </w:tcPr>
          <w:p w14:paraId="168C16FD"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14 à 15 ans</w:t>
            </w:r>
          </w:p>
        </w:tc>
        <w:tc>
          <w:tcPr>
            <w:tcW w:w="1787" w:type="dxa"/>
            <w:vAlign w:val="center"/>
          </w:tcPr>
          <w:p w14:paraId="175A9E76" w14:textId="77777777" w:rsidR="005C43A4" w:rsidRPr="008B65AF" w:rsidRDefault="005C43A4" w:rsidP="004C58FF">
            <w:pPr>
              <w:tabs>
                <w:tab w:val="center" w:pos="770"/>
              </w:tabs>
              <w:jc w:val="center"/>
              <w:rPr>
                <w:rFonts w:ascii="Calibri" w:hAnsi="Calibri"/>
                <w:iCs/>
                <w:color w:val="000000"/>
                <w:sz w:val="18"/>
                <w:szCs w:val="18"/>
              </w:rPr>
            </w:pPr>
            <w:r w:rsidRPr="008B65AF">
              <w:rPr>
                <w:rFonts w:ascii="Calibri" w:hAnsi="Calibri"/>
                <w:iCs/>
                <w:color w:val="000000"/>
                <w:sz w:val="18"/>
                <w:szCs w:val="18"/>
              </w:rPr>
              <w:t>6%</w:t>
            </w:r>
          </w:p>
        </w:tc>
        <w:tc>
          <w:tcPr>
            <w:tcW w:w="1788" w:type="dxa"/>
          </w:tcPr>
          <w:p w14:paraId="0A7DD157"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54%</w:t>
            </w:r>
          </w:p>
        </w:tc>
        <w:tc>
          <w:tcPr>
            <w:tcW w:w="1788" w:type="dxa"/>
          </w:tcPr>
          <w:p w14:paraId="17D49A20" w14:textId="63F51610"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15%</w:t>
            </w:r>
          </w:p>
        </w:tc>
        <w:tc>
          <w:tcPr>
            <w:tcW w:w="1788" w:type="dxa"/>
          </w:tcPr>
          <w:p w14:paraId="522974D9"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25%</w:t>
            </w:r>
          </w:p>
        </w:tc>
        <w:tc>
          <w:tcPr>
            <w:tcW w:w="1788" w:type="dxa"/>
          </w:tcPr>
          <w:p w14:paraId="1B747DA7"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50545808" w14:textId="77777777" w:rsidTr="005C43A4">
        <w:trPr>
          <w:trHeight w:val="183"/>
        </w:trPr>
        <w:tc>
          <w:tcPr>
            <w:tcW w:w="1790" w:type="dxa"/>
          </w:tcPr>
          <w:p w14:paraId="66AE6B3F"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13 à 14 ans</w:t>
            </w:r>
          </w:p>
        </w:tc>
        <w:tc>
          <w:tcPr>
            <w:tcW w:w="1787" w:type="dxa"/>
          </w:tcPr>
          <w:p w14:paraId="4C552B6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w:t>
            </w:r>
          </w:p>
        </w:tc>
        <w:tc>
          <w:tcPr>
            <w:tcW w:w="1788" w:type="dxa"/>
          </w:tcPr>
          <w:p w14:paraId="7A6DD365"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44%</w:t>
            </w:r>
          </w:p>
        </w:tc>
        <w:tc>
          <w:tcPr>
            <w:tcW w:w="1788" w:type="dxa"/>
          </w:tcPr>
          <w:p w14:paraId="6253BB81" w14:textId="0D2E3962"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414D40C5"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30%</w:t>
            </w:r>
          </w:p>
        </w:tc>
        <w:tc>
          <w:tcPr>
            <w:tcW w:w="1788" w:type="dxa"/>
          </w:tcPr>
          <w:p w14:paraId="4BBA978A"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09F68410" w14:textId="77777777" w:rsidTr="005C43A4">
        <w:trPr>
          <w:trHeight w:val="183"/>
        </w:trPr>
        <w:tc>
          <w:tcPr>
            <w:tcW w:w="1790" w:type="dxa"/>
          </w:tcPr>
          <w:p w14:paraId="4EC20F03"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12 à 13 ans</w:t>
            </w:r>
          </w:p>
        </w:tc>
        <w:tc>
          <w:tcPr>
            <w:tcW w:w="1787" w:type="dxa"/>
          </w:tcPr>
          <w:p w14:paraId="05C6B358"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w:t>
            </w:r>
          </w:p>
        </w:tc>
        <w:tc>
          <w:tcPr>
            <w:tcW w:w="1788" w:type="dxa"/>
          </w:tcPr>
          <w:p w14:paraId="32DAF4DC"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39%</w:t>
            </w:r>
          </w:p>
        </w:tc>
        <w:tc>
          <w:tcPr>
            <w:tcW w:w="1788" w:type="dxa"/>
          </w:tcPr>
          <w:p w14:paraId="14F0771D" w14:textId="03E6B685"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6816492F"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35%</w:t>
            </w:r>
          </w:p>
        </w:tc>
        <w:tc>
          <w:tcPr>
            <w:tcW w:w="1788" w:type="dxa"/>
          </w:tcPr>
          <w:p w14:paraId="3A026C03"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48BC4321" w14:textId="77777777" w:rsidTr="005C43A4">
        <w:trPr>
          <w:trHeight w:val="183"/>
        </w:trPr>
        <w:tc>
          <w:tcPr>
            <w:tcW w:w="1790" w:type="dxa"/>
          </w:tcPr>
          <w:p w14:paraId="51350C8A"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11 à 12 ans</w:t>
            </w:r>
          </w:p>
        </w:tc>
        <w:tc>
          <w:tcPr>
            <w:tcW w:w="1787" w:type="dxa"/>
          </w:tcPr>
          <w:p w14:paraId="7B2EE2D8"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w:t>
            </w:r>
          </w:p>
        </w:tc>
        <w:tc>
          <w:tcPr>
            <w:tcW w:w="1788" w:type="dxa"/>
          </w:tcPr>
          <w:p w14:paraId="50C17B1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35%</w:t>
            </w:r>
          </w:p>
        </w:tc>
        <w:tc>
          <w:tcPr>
            <w:tcW w:w="1788" w:type="dxa"/>
          </w:tcPr>
          <w:p w14:paraId="299B2C18" w14:textId="7DF86EB2"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40F7644B"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40%</w:t>
            </w:r>
          </w:p>
        </w:tc>
        <w:tc>
          <w:tcPr>
            <w:tcW w:w="1788" w:type="dxa"/>
          </w:tcPr>
          <w:p w14:paraId="6DCF675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0C274DE4" w14:textId="77777777" w:rsidTr="005C43A4">
        <w:trPr>
          <w:trHeight w:val="183"/>
        </w:trPr>
        <w:tc>
          <w:tcPr>
            <w:tcW w:w="1790" w:type="dxa"/>
          </w:tcPr>
          <w:p w14:paraId="7968309C"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10 à 11 ans</w:t>
            </w:r>
          </w:p>
        </w:tc>
        <w:tc>
          <w:tcPr>
            <w:tcW w:w="1787" w:type="dxa"/>
          </w:tcPr>
          <w:p w14:paraId="2D1DD8E5"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w:t>
            </w:r>
          </w:p>
        </w:tc>
        <w:tc>
          <w:tcPr>
            <w:tcW w:w="1788" w:type="dxa"/>
          </w:tcPr>
          <w:p w14:paraId="6D16855B"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30%</w:t>
            </w:r>
          </w:p>
        </w:tc>
        <w:tc>
          <w:tcPr>
            <w:tcW w:w="1788" w:type="dxa"/>
          </w:tcPr>
          <w:p w14:paraId="1406EECB" w14:textId="40F37E7E"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6903A99A"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45%</w:t>
            </w:r>
          </w:p>
        </w:tc>
        <w:tc>
          <w:tcPr>
            <w:tcW w:w="1788" w:type="dxa"/>
          </w:tcPr>
          <w:p w14:paraId="4C8E5A34"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3ACCEB3A" w14:textId="77777777" w:rsidTr="005C43A4">
        <w:trPr>
          <w:trHeight w:val="183"/>
        </w:trPr>
        <w:tc>
          <w:tcPr>
            <w:tcW w:w="1790" w:type="dxa"/>
          </w:tcPr>
          <w:p w14:paraId="5AE3E4DD"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9 à 10 ans</w:t>
            </w:r>
          </w:p>
        </w:tc>
        <w:tc>
          <w:tcPr>
            <w:tcW w:w="1787" w:type="dxa"/>
          </w:tcPr>
          <w:p w14:paraId="73CFE599"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2,10%</w:t>
            </w:r>
          </w:p>
        </w:tc>
        <w:tc>
          <w:tcPr>
            <w:tcW w:w="1788" w:type="dxa"/>
          </w:tcPr>
          <w:p w14:paraId="09A80D54"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27,9%</w:t>
            </w:r>
          </w:p>
        </w:tc>
        <w:tc>
          <w:tcPr>
            <w:tcW w:w="1788" w:type="dxa"/>
          </w:tcPr>
          <w:p w14:paraId="0F1414FA" w14:textId="730B39E6"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10757CE9"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50%</w:t>
            </w:r>
          </w:p>
        </w:tc>
        <w:tc>
          <w:tcPr>
            <w:tcW w:w="1788" w:type="dxa"/>
          </w:tcPr>
          <w:p w14:paraId="0645B21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26EF60C5" w14:textId="77777777" w:rsidTr="005C43A4">
        <w:trPr>
          <w:trHeight w:val="183"/>
        </w:trPr>
        <w:tc>
          <w:tcPr>
            <w:tcW w:w="1790" w:type="dxa"/>
          </w:tcPr>
          <w:p w14:paraId="6268DA9F"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8 à 9 ans</w:t>
            </w:r>
          </w:p>
        </w:tc>
        <w:tc>
          <w:tcPr>
            <w:tcW w:w="1787" w:type="dxa"/>
          </w:tcPr>
          <w:p w14:paraId="6B97FBB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2,10%</w:t>
            </w:r>
          </w:p>
        </w:tc>
        <w:tc>
          <w:tcPr>
            <w:tcW w:w="1788" w:type="dxa"/>
          </w:tcPr>
          <w:p w14:paraId="409FD81F"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22,9%</w:t>
            </w:r>
          </w:p>
        </w:tc>
        <w:tc>
          <w:tcPr>
            <w:tcW w:w="1788" w:type="dxa"/>
          </w:tcPr>
          <w:p w14:paraId="4F32EBDC" w14:textId="2A58C743"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6F8F4583"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55%</w:t>
            </w:r>
          </w:p>
        </w:tc>
        <w:tc>
          <w:tcPr>
            <w:tcW w:w="1788" w:type="dxa"/>
          </w:tcPr>
          <w:p w14:paraId="666AB6B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5981D880" w14:textId="77777777" w:rsidTr="005C43A4">
        <w:trPr>
          <w:trHeight w:val="183"/>
        </w:trPr>
        <w:tc>
          <w:tcPr>
            <w:tcW w:w="1790" w:type="dxa"/>
          </w:tcPr>
          <w:p w14:paraId="48602F72"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7 à 8 ans</w:t>
            </w:r>
          </w:p>
        </w:tc>
        <w:tc>
          <w:tcPr>
            <w:tcW w:w="1787" w:type="dxa"/>
          </w:tcPr>
          <w:p w14:paraId="2D09060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2,10%</w:t>
            </w:r>
          </w:p>
        </w:tc>
        <w:tc>
          <w:tcPr>
            <w:tcW w:w="1788" w:type="dxa"/>
          </w:tcPr>
          <w:p w14:paraId="4E3802D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17,9%</w:t>
            </w:r>
          </w:p>
        </w:tc>
        <w:tc>
          <w:tcPr>
            <w:tcW w:w="1788" w:type="dxa"/>
          </w:tcPr>
          <w:p w14:paraId="55D0FD71" w14:textId="1B43703D"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4D97B90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60%</w:t>
            </w:r>
          </w:p>
        </w:tc>
        <w:tc>
          <w:tcPr>
            <w:tcW w:w="1788" w:type="dxa"/>
          </w:tcPr>
          <w:p w14:paraId="50A15D37"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452C722B" w14:textId="77777777" w:rsidTr="005C43A4">
        <w:trPr>
          <w:trHeight w:val="183"/>
        </w:trPr>
        <w:tc>
          <w:tcPr>
            <w:tcW w:w="1790" w:type="dxa"/>
          </w:tcPr>
          <w:p w14:paraId="655B9850"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6 à 7 ans</w:t>
            </w:r>
          </w:p>
        </w:tc>
        <w:tc>
          <w:tcPr>
            <w:tcW w:w="1787" w:type="dxa"/>
          </w:tcPr>
          <w:p w14:paraId="05EF31E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4459E932"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15,0%</w:t>
            </w:r>
          </w:p>
        </w:tc>
        <w:tc>
          <w:tcPr>
            <w:tcW w:w="1788" w:type="dxa"/>
          </w:tcPr>
          <w:p w14:paraId="4853F62F" w14:textId="758C7CC0"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58184CC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65%</w:t>
            </w:r>
          </w:p>
        </w:tc>
        <w:tc>
          <w:tcPr>
            <w:tcW w:w="1788" w:type="dxa"/>
          </w:tcPr>
          <w:p w14:paraId="37474B9C"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357469FC" w14:textId="77777777" w:rsidTr="005C43A4">
        <w:trPr>
          <w:trHeight w:val="183"/>
        </w:trPr>
        <w:tc>
          <w:tcPr>
            <w:tcW w:w="1790" w:type="dxa"/>
          </w:tcPr>
          <w:p w14:paraId="5524B4EF"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5 à 6 ans</w:t>
            </w:r>
          </w:p>
        </w:tc>
        <w:tc>
          <w:tcPr>
            <w:tcW w:w="1787" w:type="dxa"/>
          </w:tcPr>
          <w:p w14:paraId="7C3E227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76BC3F49"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10%</w:t>
            </w:r>
          </w:p>
        </w:tc>
        <w:tc>
          <w:tcPr>
            <w:tcW w:w="1788" w:type="dxa"/>
          </w:tcPr>
          <w:p w14:paraId="2ED4C5A3" w14:textId="309290B3"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33AECA45"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70%</w:t>
            </w:r>
          </w:p>
        </w:tc>
        <w:tc>
          <w:tcPr>
            <w:tcW w:w="1788" w:type="dxa"/>
          </w:tcPr>
          <w:p w14:paraId="53927A8E"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542B95ED" w14:textId="77777777" w:rsidTr="005C43A4">
        <w:trPr>
          <w:trHeight w:val="183"/>
        </w:trPr>
        <w:tc>
          <w:tcPr>
            <w:tcW w:w="1790" w:type="dxa"/>
          </w:tcPr>
          <w:p w14:paraId="4E12BE90"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4 à 5 ans</w:t>
            </w:r>
          </w:p>
        </w:tc>
        <w:tc>
          <w:tcPr>
            <w:tcW w:w="1787" w:type="dxa"/>
          </w:tcPr>
          <w:p w14:paraId="4025883C"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7AE82B2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w:t>
            </w:r>
          </w:p>
        </w:tc>
        <w:tc>
          <w:tcPr>
            <w:tcW w:w="1788" w:type="dxa"/>
          </w:tcPr>
          <w:p w14:paraId="37CD6532" w14:textId="2346450A"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20%</w:t>
            </w:r>
          </w:p>
        </w:tc>
        <w:tc>
          <w:tcPr>
            <w:tcW w:w="1788" w:type="dxa"/>
          </w:tcPr>
          <w:p w14:paraId="5DAFEEC7"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75%</w:t>
            </w:r>
          </w:p>
        </w:tc>
        <w:tc>
          <w:tcPr>
            <w:tcW w:w="1788" w:type="dxa"/>
          </w:tcPr>
          <w:p w14:paraId="41682A4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48B4C3C5" w14:textId="77777777" w:rsidTr="005C43A4">
        <w:trPr>
          <w:trHeight w:val="183"/>
        </w:trPr>
        <w:tc>
          <w:tcPr>
            <w:tcW w:w="1790" w:type="dxa"/>
          </w:tcPr>
          <w:p w14:paraId="272389A7"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3 à 4 ans</w:t>
            </w:r>
          </w:p>
        </w:tc>
        <w:tc>
          <w:tcPr>
            <w:tcW w:w="1787" w:type="dxa"/>
          </w:tcPr>
          <w:p w14:paraId="19649C5E"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43CF8DA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w:t>
            </w:r>
          </w:p>
        </w:tc>
        <w:tc>
          <w:tcPr>
            <w:tcW w:w="1788" w:type="dxa"/>
          </w:tcPr>
          <w:p w14:paraId="0C7B0349" w14:textId="1A501EAF"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15%</w:t>
            </w:r>
          </w:p>
        </w:tc>
        <w:tc>
          <w:tcPr>
            <w:tcW w:w="1788" w:type="dxa"/>
          </w:tcPr>
          <w:p w14:paraId="6639CE66"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82%</w:t>
            </w:r>
          </w:p>
        </w:tc>
        <w:tc>
          <w:tcPr>
            <w:tcW w:w="1788" w:type="dxa"/>
          </w:tcPr>
          <w:p w14:paraId="52B018D0"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r>
      <w:tr w:rsidR="005C43A4" w:rsidRPr="008B65AF" w14:paraId="35EDCA31" w14:textId="77777777" w:rsidTr="005C43A4">
        <w:trPr>
          <w:trHeight w:val="183"/>
        </w:trPr>
        <w:tc>
          <w:tcPr>
            <w:tcW w:w="1790" w:type="dxa"/>
          </w:tcPr>
          <w:p w14:paraId="59C73F19"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2 à 3 ans</w:t>
            </w:r>
          </w:p>
        </w:tc>
        <w:tc>
          <w:tcPr>
            <w:tcW w:w="1787" w:type="dxa"/>
          </w:tcPr>
          <w:p w14:paraId="4BCC7673"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7DE907D8"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6FDEE326" w14:textId="724B95EC"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5%</w:t>
            </w:r>
          </w:p>
        </w:tc>
        <w:tc>
          <w:tcPr>
            <w:tcW w:w="1788" w:type="dxa"/>
          </w:tcPr>
          <w:p w14:paraId="54BD2868"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65%</w:t>
            </w:r>
          </w:p>
        </w:tc>
        <w:tc>
          <w:tcPr>
            <w:tcW w:w="1788" w:type="dxa"/>
          </w:tcPr>
          <w:p w14:paraId="77C4048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30%</w:t>
            </w:r>
          </w:p>
        </w:tc>
      </w:tr>
      <w:tr w:rsidR="005C43A4" w:rsidRPr="008B65AF" w14:paraId="52544959" w14:textId="77777777" w:rsidTr="005C43A4">
        <w:trPr>
          <w:trHeight w:val="183"/>
        </w:trPr>
        <w:tc>
          <w:tcPr>
            <w:tcW w:w="1790" w:type="dxa"/>
          </w:tcPr>
          <w:p w14:paraId="7E72810E"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de 1 à 2 ans</w:t>
            </w:r>
          </w:p>
        </w:tc>
        <w:tc>
          <w:tcPr>
            <w:tcW w:w="1787" w:type="dxa"/>
          </w:tcPr>
          <w:p w14:paraId="09CDEC54"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3BEFF7E8"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00064B43" w14:textId="5FCF8496"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0C8203DD"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35%</w:t>
            </w:r>
          </w:p>
        </w:tc>
        <w:tc>
          <w:tcPr>
            <w:tcW w:w="1788" w:type="dxa"/>
          </w:tcPr>
          <w:p w14:paraId="72DAE371"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65%</w:t>
            </w:r>
          </w:p>
        </w:tc>
      </w:tr>
      <w:tr w:rsidR="005C43A4" w:rsidRPr="008B65AF" w14:paraId="4C72FECB" w14:textId="77777777" w:rsidTr="005C43A4">
        <w:trPr>
          <w:trHeight w:val="183"/>
        </w:trPr>
        <w:tc>
          <w:tcPr>
            <w:tcW w:w="1790" w:type="dxa"/>
          </w:tcPr>
          <w:p w14:paraId="068EC74F" w14:textId="77777777" w:rsidR="005C43A4" w:rsidRPr="008B65AF" w:rsidRDefault="005C43A4" w:rsidP="004C58FF">
            <w:pPr>
              <w:jc w:val="center"/>
              <w:rPr>
                <w:rFonts w:ascii="Calibri" w:hAnsi="Calibri"/>
                <w:b/>
                <w:color w:val="000000"/>
                <w:sz w:val="18"/>
                <w:szCs w:val="18"/>
              </w:rPr>
            </w:pPr>
            <w:r w:rsidRPr="008B65AF">
              <w:rPr>
                <w:rFonts w:ascii="Calibri" w:hAnsi="Calibri"/>
                <w:b/>
                <w:color w:val="000000"/>
                <w:sz w:val="18"/>
                <w:szCs w:val="18"/>
              </w:rPr>
              <w:t>moins de 1 an</w:t>
            </w:r>
          </w:p>
        </w:tc>
        <w:tc>
          <w:tcPr>
            <w:tcW w:w="1787" w:type="dxa"/>
          </w:tcPr>
          <w:p w14:paraId="2E80CB5C"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1E0661F7"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75E8F687" w14:textId="2319B06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054682EC"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0%</w:t>
            </w:r>
          </w:p>
        </w:tc>
        <w:tc>
          <w:tcPr>
            <w:tcW w:w="1788" w:type="dxa"/>
          </w:tcPr>
          <w:p w14:paraId="7D193E2B" w14:textId="77777777" w:rsidR="005C43A4" w:rsidRPr="008B65AF" w:rsidRDefault="005C43A4" w:rsidP="004C58FF">
            <w:pPr>
              <w:jc w:val="center"/>
              <w:rPr>
                <w:rFonts w:ascii="Calibri" w:hAnsi="Calibri"/>
                <w:iCs/>
                <w:color w:val="000000"/>
                <w:sz w:val="18"/>
                <w:szCs w:val="18"/>
              </w:rPr>
            </w:pPr>
            <w:r w:rsidRPr="008B65AF">
              <w:rPr>
                <w:rFonts w:ascii="Calibri" w:hAnsi="Calibri"/>
                <w:iCs/>
                <w:color w:val="000000"/>
                <w:sz w:val="18"/>
                <w:szCs w:val="18"/>
              </w:rPr>
              <w:t>100%</w:t>
            </w:r>
          </w:p>
        </w:tc>
      </w:tr>
    </w:tbl>
    <w:p w14:paraId="72A57F4B" w14:textId="77777777" w:rsidR="004A6EE7" w:rsidRPr="008B65AF" w:rsidRDefault="004A6EE7" w:rsidP="004C58FF">
      <w:pPr>
        <w:pStyle w:val="Style"/>
        <w:tabs>
          <w:tab w:val="right" w:leader="dot" w:pos="10620"/>
        </w:tabs>
        <w:ind w:right="65"/>
        <w:jc w:val="both"/>
        <w:rPr>
          <w:rFonts w:asciiTheme="minorHAnsi" w:hAnsiTheme="minorHAnsi"/>
          <w:sz w:val="18"/>
          <w:szCs w:val="18"/>
        </w:rPr>
      </w:pPr>
    </w:p>
    <w:p w14:paraId="7FAB0DBA" w14:textId="77777777" w:rsidR="004A6EE7" w:rsidRPr="008B65AF" w:rsidRDefault="004A6EE7" w:rsidP="004C58FF">
      <w:pPr>
        <w:pStyle w:val="Style"/>
        <w:tabs>
          <w:tab w:val="right" w:leader="dot" w:pos="10620"/>
        </w:tabs>
        <w:ind w:right="65"/>
        <w:jc w:val="both"/>
        <w:rPr>
          <w:rFonts w:asciiTheme="minorHAnsi" w:hAnsiTheme="minorHAnsi"/>
          <w:sz w:val="18"/>
          <w:szCs w:val="18"/>
        </w:rPr>
      </w:pPr>
    </w:p>
    <w:p w14:paraId="603A8404" w14:textId="77777777" w:rsidR="004A6EE7" w:rsidRPr="008B65AF" w:rsidRDefault="004A6EE7" w:rsidP="004C58FF">
      <w:pPr>
        <w:pStyle w:val="Style"/>
        <w:tabs>
          <w:tab w:val="right" w:leader="dot" w:pos="10620"/>
        </w:tabs>
        <w:ind w:right="65"/>
        <w:jc w:val="both"/>
        <w:rPr>
          <w:rFonts w:asciiTheme="minorHAnsi" w:hAnsiTheme="minorHAnsi"/>
          <w:b/>
          <w:sz w:val="18"/>
          <w:szCs w:val="18"/>
        </w:rPr>
      </w:pPr>
      <w:r w:rsidRPr="008B65AF">
        <w:rPr>
          <w:rFonts w:asciiTheme="minorHAnsi" w:hAnsiTheme="minorHAnsi"/>
          <w:b/>
          <w:sz w:val="18"/>
          <w:szCs w:val="18"/>
        </w:rPr>
        <w:t>La répartition de la Gestion Pilotée retraite se fait sur les fonds « Multi-gérants » suivants :</w:t>
      </w:r>
    </w:p>
    <w:p w14:paraId="3FE77993" w14:textId="77777777" w:rsidR="004A6EE7" w:rsidRPr="008B65AF" w:rsidRDefault="004A6EE7" w:rsidP="004C58FF">
      <w:pPr>
        <w:pStyle w:val="Style"/>
        <w:tabs>
          <w:tab w:val="right" w:leader="dot" w:pos="10620"/>
        </w:tabs>
        <w:ind w:right="62"/>
        <w:rPr>
          <w:rFonts w:asciiTheme="minorHAnsi" w:hAnsiTheme="minorHAnsi"/>
          <w:sz w:val="18"/>
          <w:szCs w:val="18"/>
        </w:rPr>
      </w:pPr>
    </w:p>
    <w:tbl>
      <w:tblPr>
        <w:tblStyle w:val="Grilledutableau"/>
        <w:tblW w:w="10715" w:type="dxa"/>
        <w:tblInd w:w="28" w:type="dxa"/>
        <w:tblLayout w:type="fixed"/>
        <w:tblCellMar>
          <w:left w:w="28" w:type="dxa"/>
          <w:right w:w="28" w:type="dxa"/>
        </w:tblCellMar>
        <w:tblLook w:val="04A0" w:firstRow="1" w:lastRow="0" w:firstColumn="1" w:lastColumn="0" w:noHBand="0" w:noVBand="1"/>
      </w:tblPr>
      <w:tblGrid>
        <w:gridCol w:w="2094"/>
        <w:gridCol w:w="7260"/>
        <w:gridCol w:w="1361"/>
      </w:tblGrid>
      <w:tr w:rsidR="004A6EE7" w:rsidRPr="008B65AF" w14:paraId="4EFC15F6" w14:textId="77777777" w:rsidTr="00752442">
        <w:trPr>
          <w:trHeight w:val="20"/>
        </w:trPr>
        <w:tc>
          <w:tcPr>
            <w:tcW w:w="2094" w:type="dxa"/>
            <w:vAlign w:val="center"/>
          </w:tcPr>
          <w:p w14:paraId="2E2FDA5D" w14:textId="77777777" w:rsidR="004A6EE7" w:rsidRPr="008B65AF" w:rsidRDefault="004A6EE7" w:rsidP="004C58FF">
            <w:pPr>
              <w:pStyle w:val="Style"/>
              <w:tabs>
                <w:tab w:val="right" w:leader="dot" w:pos="10620"/>
              </w:tabs>
              <w:ind w:right="56"/>
              <w:jc w:val="center"/>
              <w:rPr>
                <w:rFonts w:asciiTheme="minorHAnsi" w:hAnsiTheme="minorHAnsi"/>
                <w:b/>
                <w:sz w:val="18"/>
                <w:szCs w:val="18"/>
              </w:rPr>
            </w:pPr>
            <w:r w:rsidRPr="008B65AF">
              <w:rPr>
                <w:rFonts w:asciiTheme="minorHAnsi" w:hAnsiTheme="minorHAnsi"/>
                <w:b/>
                <w:sz w:val="18"/>
                <w:szCs w:val="18"/>
              </w:rPr>
              <w:t>FCPE sélectionnés</w:t>
            </w:r>
          </w:p>
        </w:tc>
        <w:tc>
          <w:tcPr>
            <w:tcW w:w="7260" w:type="dxa"/>
            <w:vAlign w:val="center"/>
          </w:tcPr>
          <w:p w14:paraId="7CD8F314" w14:textId="77777777" w:rsidR="004A6EE7" w:rsidRPr="008B65AF" w:rsidRDefault="004A6EE7" w:rsidP="004C58FF">
            <w:pPr>
              <w:pStyle w:val="Style"/>
              <w:tabs>
                <w:tab w:val="right" w:leader="dot" w:pos="10620"/>
              </w:tabs>
              <w:ind w:right="62"/>
              <w:jc w:val="center"/>
              <w:rPr>
                <w:rFonts w:asciiTheme="minorHAnsi" w:hAnsiTheme="minorHAnsi"/>
                <w:b/>
                <w:sz w:val="18"/>
                <w:szCs w:val="18"/>
              </w:rPr>
            </w:pPr>
            <w:r w:rsidRPr="008B65AF">
              <w:rPr>
                <w:rFonts w:asciiTheme="minorHAnsi" w:hAnsiTheme="minorHAnsi"/>
                <w:b/>
                <w:sz w:val="18"/>
                <w:szCs w:val="18"/>
              </w:rPr>
              <w:t>Objectif de gestion</w:t>
            </w:r>
          </w:p>
        </w:tc>
        <w:tc>
          <w:tcPr>
            <w:tcW w:w="1361" w:type="dxa"/>
            <w:vAlign w:val="center"/>
          </w:tcPr>
          <w:p w14:paraId="29F2498B" w14:textId="77777777" w:rsidR="004A6EE7" w:rsidRPr="008B65AF" w:rsidRDefault="004A6EE7" w:rsidP="004C58FF">
            <w:pPr>
              <w:pStyle w:val="Style"/>
              <w:tabs>
                <w:tab w:val="right" w:leader="dot" w:pos="10620"/>
              </w:tabs>
              <w:ind w:right="62"/>
              <w:jc w:val="center"/>
              <w:rPr>
                <w:rFonts w:asciiTheme="minorHAnsi" w:hAnsiTheme="minorHAnsi"/>
                <w:b/>
                <w:sz w:val="18"/>
                <w:szCs w:val="18"/>
              </w:rPr>
            </w:pPr>
            <w:r w:rsidRPr="008B65AF">
              <w:rPr>
                <w:rFonts w:asciiTheme="minorHAnsi" w:hAnsiTheme="minorHAnsi"/>
                <w:b/>
                <w:sz w:val="18"/>
                <w:szCs w:val="18"/>
              </w:rPr>
              <w:t>Durée conseillée</w:t>
            </w:r>
          </w:p>
        </w:tc>
      </w:tr>
      <w:tr w:rsidR="004A6EE7" w:rsidRPr="008B65AF" w14:paraId="14580944" w14:textId="77777777" w:rsidTr="00752442">
        <w:trPr>
          <w:trHeight w:val="20"/>
        </w:trPr>
        <w:tc>
          <w:tcPr>
            <w:tcW w:w="2094" w:type="dxa"/>
            <w:vAlign w:val="center"/>
          </w:tcPr>
          <w:p w14:paraId="37E36E9C" w14:textId="77777777" w:rsidR="004A6EE7" w:rsidRPr="008B65AF" w:rsidRDefault="004A6EE7" w:rsidP="004C58FF">
            <w:pPr>
              <w:pStyle w:val="Style"/>
              <w:tabs>
                <w:tab w:val="right" w:leader="dot" w:pos="10620"/>
              </w:tabs>
              <w:ind w:right="56"/>
              <w:rPr>
                <w:rFonts w:asciiTheme="minorHAnsi" w:hAnsiTheme="minorHAnsi"/>
                <w:sz w:val="18"/>
                <w:szCs w:val="18"/>
              </w:rPr>
            </w:pPr>
            <w:r w:rsidRPr="008B65AF">
              <w:rPr>
                <w:rFonts w:asciiTheme="minorHAnsi" w:hAnsiTheme="minorHAnsi"/>
                <w:sz w:val="18"/>
                <w:szCs w:val="18"/>
              </w:rPr>
              <w:t>ERES SELECTION COURT TERME</w:t>
            </w:r>
          </w:p>
        </w:tc>
        <w:tc>
          <w:tcPr>
            <w:tcW w:w="7260" w:type="dxa"/>
            <w:vAlign w:val="center"/>
          </w:tcPr>
          <w:p w14:paraId="2B173442" w14:textId="77777777" w:rsidR="004A6EE7" w:rsidRPr="008B65AF" w:rsidRDefault="004A6EE7" w:rsidP="004C58FF">
            <w:pPr>
              <w:tabs>
                <w:tab w:val="num" w:pos="720"/>
              </w:tabs>
              <w:autoSpaceDE w:val="0"/>
              <w:autoSpaceDN w:val="0"/>
              <w:adjustRightInd w:val="0"/>
              <w:rPr>
                <w:rFonts w:asciiTheme="minorHAnsi" w:hAnsiTheme="minorHAnsi" w:cs="Arial"/>
                <w:sz w:val="18"/>
                <w:szCs w:val="18"/>
              </w:rPr>
            </w:pPr>
            <w:r w:rsidRPr="008B65AF">
              <w:rPr>
                <w:rFonts w:asciiTheme="minorHAnsi" w:hAnsiTheme="minorHAnsi" w:cs="Arial"/>
                <w:sz w:val="18"/>
                <w:szCs w:val="18"/>
              </w:rPr>
              <w:t>Exposé de 0% à 100% sur des OPC de taux et/ou monétaires ou obligataires court terme et de 0% à 10% sur des OPC diversifiés avec une exposition maximale aux actions de 5%</w:t>
            </w:r>
          </w:p>
        </w:tc>
        <w:tc>
          <w:tcPr>
            <w:tcW w:w="1361" w:type="dxa"/>
            <w:vAlign w:val="center"/>
          </w:tcPr>
          <w:p w14:paraId="343C9CCC" w14:textId="77777777" w:rsidR="004A6EE7" w:rsidRPr="008B65AF" w:rsidRDefault="004A6EE7" w:rsidP="004C58FF">
            <w:pPr>
              <w:pStyle w:val="Style"/>
              <w:tabs>
                <w:tab w:val="right" w:leader="dot" w:pos="10620"/>
              </w:tabs>
              <w:ind w:right="62"/>
              <w:jc w:val="center"/>
              <w:rPr>
                <w:rFonts w:asciiTheme="minorHAnsi" w:hAnsiTheme="minorHAnsi"/>
                <w:sz w:val="18"/>
                <w:szCs w:val="18"/>
              </w:rPr>
            </w:pPr>
            <w:r w:rsidRPr="008B65AF">
              <w:rPr>
                <w:rFonts w:asciiTheme="minorHAnsi" w:hAnsiTheme="minorHAnsi"/>
                <w:sz w:val="18"/>
                <w:szCs w:val="18"/>
              </w:rPr>
              <w:t>Plus de 1 an</w:t>
            </w:r>
          </w:p>
        </w:tc>
      </w:tr>
      <w:tr w:rsidR="004A6EE7" w:rsidRPr="008B65AF" w14:paraId="5A9DBCC3" w14:textId="77777777" w:rsidTr="00752442">
        <w:trPr>
          <w:trHeight w:val="20"/>
        </w:trPr>
        <w:tc>
          <w:tcPr>
            <w:tcW w:w="2094" w:type="dxa"/>
            <w:vAlign w:val="center"/>
          </w:tcPr>
          <w:p w14:paraId="1068304D" w14:textId="77777777" w:rsidR="004A6EE7" w:rsidRPr="008B65AF" w:rsidRDefault="004A6EE7" w:rsidP="004C58FF">
            <w:pPr>
              <w:pStyle w:val="Style"/>
              <w:tabs>
                <w:tab w:val="right" w:leader="dot" w:pos="10620"/>
              </w:tabs>
              <w:ind w:right="56"/>
              <w:rPr>
                <w:rFonts w:asciiTheme="minorHAnsi" w:hAnsiTheme="minorHAnsi"/>
                <w:sz w:val="18"/>
                <w:szCs w:val="18"/>
              </w:rPr>
            </w:pPr>
            <w:r w:rsidRPr="008B65AF">
              <w:rPr>
                <w:rFonts w:asciiTheme="minorHAnsi" w:hAnsiTheme="minorHAnsi"/>
                <w:sz w:val="18"/>
                <w:szCs w:val="18"/>
              </w:rPr>
              <w:t>ERES SELECTION MODERE</w:t>
            </w:r>
          </w:p>
        </w:tc>
        <w:tc>
          <w:tcPr>
            <w:tcW w:w="7260" w:type="dxa"/>
            <w:vAlign w:val="center"/>
          </w:tcPr>
          <w:p w14:paraId="0811AF1A" w14:textId="3C53CE6F" w:rsidR="004A6EE7" w:rsidRPr="008B65AF" w:rsidRDefault="004A6EE7" w:rsidP="004C58FF">
            <w:pPr>
              <w:pStyle w:val="Style"/>
              <w:tabs>
                <w:tab w:val="right" w:leader="dot" w:pos="10620"/>
              </w:tabs>
              <w:ind w:right="62"/>
              <w:rPr>
                <w:rFonts w:asciiTheme="minorHAnsi" w:hAnsiTheme="minorHAnsi"/>
                <w:sz w:val="18"/>
                <w:szCs w:val="18"/>
              </w:rPr>
            </w:pPr>
            <w:r w:rsidRPr="008B65AF">
              <w:rPr>
                <w:rFonts w:asciiTheme="minorHAnsi" w:hAnsiTheme="minorHAnsi"/>
                <w:sz w:val="18"/>
                <w:szCs w:val="18"/>
              </w:rPr>
              <w:t xml:space="preserve">Exposé </w:t>
            </w:r>
            <w:r w:rsidR="0004379C" w:rsidRPr="008B65AF">
              <w:rPr>
                <w:rFonts w:asciiTheme="minorHAnsi" w:hAnsiTheme="minorHAnsi"/>
                <w:sz w:val="18"/>
                <w:szCs w:val="18"/>
              </w:rPr>
              <w:t>jusqu’à 30% sur les actions. I</w:t>
            </w:r>
            <w:r w:rsidRPr="008B65AF">
              <w:rPr>
                <w:rFonts w:asciiTheme="minorHAnsi" w:hAnsiTheme="minorHAnsi"/>
                <w:sz w:val="18"/>
                <w:szCs w:val="18"/>
              </w:rPr>
              <w:t>ndic</w:t>
            </w:r>
            <w:r w:rsidR="0004379C" w:rsidRPr="008B65AF">
              <w:rPr>
                <w:rFonts w:asciiTheme="minorHAnsi" w:hAnsiTheme="minorHAnsi"/>
                <w:sz w:val="18"/>
                <w:szCs w:val="18"/>
              </w:rPr>
              <w:t xml:space="preserve">e </w:t>
            </w:r>
            <w:r w:rsidRPr="008B65AF">
              <w:rPr>
                <w:rFonts w:asciiTheme="minorHAnsi" w:hAnsiTheme="minorHAnsi"/>
                <w:sz w:val="18"/>
                <w:szCs w:val="18"/>
              </w:rPr>
              <w:t>de référence</w:t>
            </w:r>
            <w:r w:rsidR="0004379C" w:rsidRPr="008B65AF">
              <w:rPr>
                <w:rFonts w:asciiTheme="minorHAnsi" w:hAnsiTheme="minorHAnsi"/>
                <w:sz w:val="18"/>
                <w:szCs w:val="18"/>
              </w:rPr>
              <w:t xml:space="preserve"> : </w:t>
            </w:r>
            <w:r w:rsidRPr="008B65AF">
              <w:rPr>
                <w:rFonts w:asciiTheme="minorHAnsi" w:hAnsiTheme="minorHAnsi"/>
                <w:sz w:val="18"/>
                <w:szCs w:val="18"/>
              </w:rPr>
              <w:t xml:space="preserve">EONIA </w:t>
            </w:r>
            <w:r w:rsidR="0004379C" w:rsidRPr="008B65AF">
              <w:rPr>
                <w:rFonts w:asciiTheme="minorHAnsi" w:hAnsiTheme="minorHAnsi"/>
                <w:sz w:val="18"/>
                <w:szCs w:val="18"/>
              </w:rPr>
              <w:t xml:space="preserve">+ </w:t>
            </w:r>
            <w:r w:rsidRPr="008B65AF">
              <w:rPr>
                <w:rFonts w:asciiTheme="minorHAnsi" w:hAnsiTheme="minorHAnsi"/>
                <w:sz w:val="18"/>
                <w:szCs w:val="18"/>
              </w:rPr>
              <w:t>0,50%.</w:t>
            </w:r>
          </w:p>
        </w:tc>
        <w:tc>
          <w:tcPr>
            <w:tcW w:w="1361" w:type="dxa"/>
            <w:vAlign w:val="center"/>
          </w:tcPr>
          <w:p w14:paraId="2977239B" w14:textId="77777777" w:rsidR="004A6EE7" w:rsidRPr="008B65AF" w:rsidRDefault="004A6EE7" w:rsidP="004C58FF">
            <w:pPr>
              <w:pStyle w:val="Style"/>
              <w:tabs>
                <w:tab w:val="right" w:leader="dot" w:pos="10620"/>
              </w:tabs>
              <w:ind w:right="62"/>
              <w:jc w:val="center"/>
              <w:rPr>
                <w:rFonts w:asciiTheme="minorHAnsi" w:hAnsiTheme="minorHAnsi"/>
                <w:sz w:val="18"/>
                <w:szCs w:val="18"/>
              </w:rPr>
            </w:pPr>
            <w:r w:rsidRPr="008B65AF">
              <w:rPr>
                <w:rFonts w:asciiTheme="minorHAnsi" w:hAnsiTheme="minorHAnsi"/>
                <w:sz w:val="18"/>
                <w:szCs w:val="18"/>
              </w:rPr>
              <w:t>Plus de 2 ans</w:t>
            </w:r>
          </w:p>
        </w:tc>
      </w:tr>
      <w:tr w:rsidR="004A6EE7" w:rsidRPr="008B65AF" w14:paraId="2704CBBF" w14:textId="77777777" w:rsidTr="00752442">
        <w:trPr>
          <w:trHeight w:val="20"/>
        </w:trPr>
        <w:tc>
          <w:tcPr>
            <w:tcW w:w="2094" w:type="dxa"/>
            <w:vAlign w:val="center"/>
          </w:tcPr>
          <w:p w14:paraId="705F5B4E" w14:textId="77777777" w:rsidR="004A6EE7" w:rsidRPr="008B65AF" w:rsidRDefault="004A6EE7" w:rsidP="004C58FF">
            <w:pPr>
              <w:pStyle w:val="Style"/>
              <w:tabs>
                <w:tab w:val="right" w:leader="dot" w:pos="10620"/>
              </w:tabs>
              <w:ind w:right="56"/>
              <w:rPr>
                <w:rFonts w:asciiTheme="minorHAnsi" w:hAnsiTheme="minorHAnsi"/>
                <w:sz w:val="18"/>
                <w:szCs w:val="18"/>
              </w:rPr>
            </w:pPr>
            <w:r w:rsidRPr="008B65AF">
              <w:rPr>
                <w:rFonts w:asciiTheme="minorHAnsi" w:hAnsiTheme="minorHAnsi"/>
                <w:sz w:val="18"/>
                <w:szCs w:val="18"/>
              </w:rPr>
              <w:t>ERES SELECTION MOYEN TERME</w:t>
            </w:r>
          </w:p>
        </w:tc>
        <w:tc>
          <w:tcPr>
            <w:tcW w:w="7260" w:type="dxa"/>
            <w:vAlign w:val="center"/>
          </w:tcPr>
          <w:p w14:paraId="153EB0B5" w14:textId="1F14CD78" w:rsidR="004A6EE7" w:rsidRPr="008B65AF" w:rsidRDefault="0004379C" w:rsidP="004C58FF">
            <w:pPr>
              <w:pStyle w:val="Style"/>
              <w:tabs>
                <w:tab w:val="right" w:leader="dot" w:pos="10620"/>
              </w:tabs>
              <w:ind w:right="62"/>
              <w:rPr>
                <w:rFonts w:asciiTheme="minorHAnsi" w:hAnsiTheme="minorHAnsi"/>
                <w:sz w:val="18"/>
                <w:szCs w:val="18"/>
              </w:rPr>
            </w:pPr>
            <w:r w:rsidRPr="008B65AF">
              <w:rPr>
                <w:rFonts w:asciiTheme="minorHAnsi" w:hAnsiTheme="minorHAnsi"/>
                <w:sz w:val="18"/>
                <w:szCs w:val="18"/>
              </w:rPr>
              <w:t>Exposé</w:t>
            </w:r>
            <w:r w:rsidR="004A6EE7" w:rsidRPr="008B65AF">
              <w:rPr>
                <w:rFonts w:asciiTheme="minorHAnsi" w:hAnsiTheme="minorHAnsi"/>
                <w:sz w:val="18"/>
                <w:szCs w:val="18"/>
              </w:rPr>
              <w:t xml:space="preserve"> jusqu’à 70% en OPC actions ou diversifiés ou taux ou monétaire pour rechercher la performance à </w:t>
            </w:r>
            <w:r w:rsidRPr="008B65AF">
              <w:rPr>
                <w:rFonts w:asciiTheme="minorHAnsi" w:hAnsiTheme="minorHAnsi"/>
                <w:sz w:val="18"/>
                <w:szCs w:val="18"/>
              </w:rPr>
              <w:t>moyen terme</w:t>
            </w:r>
            <w:r w:rsidR="004A6EE7" w:rsidRPr="008B65AF">
              <w:rPr>
                <w:rFonts w:asciiTheme="minorHAnsi" w:hAnsiTheme="minorHAnsi"/>
                <w:sz w:val="18"/>
                <w:szCs w:val="18"/>
              </w:rPr>
              <w:t xml:space="preserve">. </w:t>
            </w:r>
            <w:r w:rsidRPr="008B65AF">
              <w:rPr>
                <w:rFonts w:asciiTheme="minorHAnsi" w:hAnsiTheme="minorHAnsi"/>
                <w:sz w:val="18"/>
                <w:szCs w:val="18"/>
              </w:rPr>
              <w:t>I</w:t>
            </w:r>
            <w:r w:rsidR="004A6EE7" w:rsidRPr="008B65AF">
              <w:rPr>
                <w:rFonts w:asciiTheme="minorHAnsi" w:hAnsiTheme="minorHAnsi"/>
                <w:sz w:val="18"/>
                <w:szCs w:val="18"/>
              </w:rPr>
              <w:t>ndic</w:t>
            </w:r>
            <w:r w:rsidRPr="008B65AF">
              <w:rPr>
                <w:rFonts w:asciiTheme="minorHAnsi" w:hAnsiTheme="minorHAnsi"/>
                <w:sz w:val="18"/>
                <w:szCs w:val="18"/>
              </w:rPr>
              <w:t>e</w:t>
            </w:r>
            <w:r w:rsidR="004A6EE7" w:rsidRPr="008B65AF">
              <w:rPr>
                <w:rFonts w:asciiTheme="minorHAnsi" w:hAnsiTheme="minorHAnsi"/>
                <w:sz w:val="18"/>
                <w:szCs w:val="18"/>
              </w:rPr>
              <w:t xml:space="preserve"> de référence</w:t>
            </w:r>
            <w:r w:rsidRPr="008B65AF">
              <w:rPr>
                <w:rFonts w:asciiTheme="minorHAnsi" w:hAnsiTheme="minorHAnsi"/>
                <w:sz w:val="18"/>
                <w:szCs w:val="18"/>
              </w:rPr>
              <w:t> :</w:t>
            </w:r>
            <w:r w:rsidR="004A6EE7" w:rsidRPr="008B65AF">
              <w:rPr>
                <w:rFonts w:asciiTheme="minorHAnsi" w:hAnsiTheme="minorHAnsi"/>
                <w:sz w:val="18"/>
                <w:szCs w:val="18"/>
              </w:rPr>
              <w:t xml:space="preserve"> 50% actions européennes et 50% taux 3-5 ans.</w:t>
            </w:r>
          </w:p>
        </w:tc>
        <w:tc>
          <w:tcPr>
            <w:tcW w:w="1361" w:type="dxa"/>
            <w:vAlign w:val="center"/>
          </w:tcPr>
          <w:p w14:paraId="210DBC7D" w14:textId="77777777" w:rsidR="004A6EE7" w:rsidRPr="008B65AF" w:rsidRDefault="004A6EE7" w:rsidP="004C58FF">
            <w:pPr>
              <w:pStyle w:val="Style"/>
              <w:tabs>
                <w:tab w:val="right" w:leader="dot" w:pos="10620"/>
              </w:tabs>
              <w:ind w:right="62"/>
              <w:jc w:val="center"/>
              <w:rPr>
                <w:rFonts w:asciiTheme="minorHAnsi" w:hAnsiTheme="minorHAnsi"/>
                <w:sz w:val="18"/>
                <w:szCs w:val="18"/>
              </w:rPr>
            </w:pPr>
            <w:r w:rsidRPr="008B65AF">
              <w:rPr>
                <w:rFonts w:asciiTheme="minorHAnsi" w:hAnsiTheme="minorHAnsi"/>
                <w:sz w:val="18"/>
                <w:szCs w:val="18"/>
              </w:rPr>
              <w:t>Plus de 3 ans</w:t>
            </w:r>
          </w:p>
        </w:tc>
      </w:tr>
      <w:tr w:rsidR="004A6EE7" w:rsidRPr="008B65AF" w14:paraId="4BA540C9" w14:textId="77777777" w:rsidTr="00752442">
        <w:trPr>
          <w:trHeight w:val="20"/>
        </w:trPr>
        <w:tc>
          <w:tcPr>
            <w:tcW w:w="2094" w:type="dxa"/>
            <w:vAlign w:val="center"/>
          </w:tcPr>
          <w:p w14:paraId="7E092B09" w14:textId="77777777" w:rsidR="004A6EE7" w:rsidRPr="008B65AF" w:rsidRDefault="004A6EE7" w:rsidP="004C58FF">
            <w:pPr>
              <w:pStyle w:val="Style"/>
              <w:tabs>
                <w:tab w:val="right" w:leader="dot" w:pos="10620"/>
              </w:tabs>
              <w:ind w:right="56"/>
              <w:rPr>
                <w:rFonts w:asciiTheme="minorHAnsi" w:hAnsiTheme="minorHAnsi"/>
                <w:sz w:val="18"/>
                <w:szCs w:val="18"/>
              </w:rPr>
            </w:pPr>
            <w:r w:rsidRPr="008B65AF">
              <w:rPr>
                <w:rFonts w:asciiTheme="minorHAnsi" w:hAnsiTheme="minorHAnsi"/>
                <w:sz w:val="18"/>
                <w:szCs w:val="18"/>
              </w:rPr>
              <w:t>ERES SELECTION LONG TERME</w:t>
            </w:r>
          </w:p>
        </w:tc>
        <w:tc>
          <w:tcPr>
            <w:tcW w:w="7260" w:type="dxa"/>
            <w:vAlign w:val="center"/>
          </w:tcPr>
          <w:p w14:paraId="40C4F181" w14:textId="74AF1A80" w:rsidR="004A6EE7" w:rsidRPr="008B65AF" w:rsidRDefault="004A6EE7" w:rsidP="004C58FF">
            <w:pPr>
              <w:pStyle w:val="Style"/>
              <w:tabs>
                <w:tab w:val="right" w:leader="dot" w:pos="10620"/>
              </w:tabs>
              <w:ind w:right="62"/>
              <w:rPr>
                <w:rFonts w:asciiTheme="minorHAnsi" w:hAnsiTheme="minorHAnsi"/>
                <w:sz w:val="18"/>
                <w:szCs w:val="18"/>
              </w:rPr>
            </w:pPr>
            <w:r w:rsidRPr="008B65AF">
              <w:rPr>
                <w:rFonts w:asciiTheme="minorHAnsi" w:hAnsiTheme="minorHAnsi"/>
                <w:sz w:val="18"/>
                <w:szCs w:val="18"/>
              </w:rPr>
              <w:t xml:space="preserve">Investi jusqu’à 100% en OPC actions pour rechercher la performance à </w:t>
            </w:r>
            <w:r w:rsidR="0004379C" w:rsidRPr="008B65AF">
              <w:rPr>
                <w:rFonts w:asciiTheme="minorHAnsi" w:hAnsiTheme="minorHAnsi"/>
                <w:sz w:val="18"/>
                <w:szCs w:val="18"/>
              </w:rPr>
              <w:t>long terme</w:t>
            </w:r>
            <w:r w:rsidRPr="008B65AF">
              <w:rPr>
                <w:rFonts w:asciiTheme="minorHAnsi" w:hAnsiTheme="minorHAnsi"/>
                <w:sz w:val="18"/>
                <w:szCs w:val="18"/>
              </w:rPr>
              <w:t xml:space="preserve">. </w:t>
            </w:r>
            <w:r w:rsidR="0004379C" w:rsidRPr="008B65AF">
              <w:rPr>
                <w:rFonts w:asciiTheme="minorHAnsi" w:hAnsiTheme="minorHAnsi"/>
                <w:sz w:val="18"/>
                <w:szCs w:val="18"/>
              </w:rPr>
              <w:t>I</w:t>
            </w:r>
            <w:r w:rsidRPr="008B65AF">
              <w:rPr>
                <w:rFonts w:asciiTheme="minorHAnsi" w:hAnsiTheme="minorHAnsi"/>
                <w:sz w:val="18"/>
                <w:szCs w:val="18"/>
              </w:rPr>
              <w:t>ndic</w:t>
            </w:r>
            <w:r w:rsidR="0004379C" w:rsidRPr="008B65AF">
              <w:rPr>
                <w:rFonts w:asciiTheme="minorHAnsi" w:hAnsiTheme="minorHAnsi"/>
                <w:sz w:val="18"/>
                <w:szCs w:val="18"/>
              </w:rPr>
              <w:t>e</w:t>
            </w:r>
            <w:r w:rsidRPr="008B65AF">
              <w:rPr>
                <w:rFonts w:asciiTheme="minorHAnsi" w:hAnsiTheme="minorHAnsi"/>
                <w:sz w:val="18"/>
                <w:szCs w:val="18"/>
              </w:rPr>
              <w:t xml:space="preserve"> de référence</w:t>
            </w:r>
            <w:r w:rsidR="0004379C" w:rsidRPr="008B65AF">
              <w:rPr>
                <w:rFonts w:asciiTheme="minorHAnsi" w:hAnsiTheme="minorHAnsi"/>
                <w:sz w:val="18"/>
                <w:szCs w:val="18"/>
              </w:rPr>
              <w:t xml:space="preserve"> : </w:t>
            </w:r>
            <w:r w:rsidRPr="008B65AF">
              <w:rPr>
                <w:rFonts w:asciiTheme="minorHAnsi" w:hAnsiTheme="minorHAnsi"/>
                <w:sz w:val="18"/>
                <w:szCs w:val="18"/>
              </w:rPr>
              <w:t>actions européennes</w:t>
            </w:r>
          </w:p>
        </w:tc>
        <w:tc>
          <w:tcPr>
            <w:tcW w:w="1361" w:type="dxa"/>
            <w:vAlign w:val="center"/>
          </w:tcPr>
          <w:p w14:paraId="5E71B7CE" w14:textId="77777777" w:rsidR="004A6EE7" w:rsidRPr="008B65AF" w:rsidRDefault="004A6EE7" w:rsidP="004C58FF">
            <w:pPr>
              <w:pStyle w:val="Style"/>
              <w:tabs>
                <w:tab w:val="right" w:leader="dot" w:pos="10620"/>
              </w:tabs>
              <w:ind w:right="62"/>
              <w:jc w:val="center"/>
              <w:rPr>
                <w:rFonts w:asciiTheme="minorHAnsi" w:hAnsiTheme="minorHAnsi"/>
                <w:sz w:val="18"/>
                <w:szCs w:val="18"/>
              </w:rPr>
            </w:pPr>
            <w:r w:rsidRPr="008B65AF">
              <w:rPr>
                <w:rFonts w:asciiTheme="minorHAnsi" w:hAnsiTheme="minorHAnsi"/>
                <w:sz w:val="18"/>
                <w:szCs w:val="18"/>
              </w:rPr>
              <w:t>Plus de 5 ans</w:t>
            </w:r>
          </w:p>
        </w:tc>
      </w:tr>
      <w:tr w:rsidR="004A6EE7" w:rsidRPr="008B65AF" w14:paraId="66115383" w14:textId="77777777" w:rsidTr="00752442">
        <w:trPr>
          <w:trHeight w:val="20"/>
        </w:trPr>
        <w:tc>
          <w:tcPr>
            <w:tcW w:w="2094" w:type="dxa"/>
            <w:vAlign w:val="center"/>
          </w:tcPr>
          <w:p w14:paraId="1DB34EE4" w14:textId="77777777" w:rsidR="004A6EE7" w:rsidRPr="008B65AF" w:rsidRDefault="004A6EE7" w:rsidP="004C58FF">
            <w:pPr>
              <w:pStyle w:val="Style"/>
              <w:tabs>
                <w:tab w:val="right" w:leader="dot" w:pos="10620"/>
              </w:tabs>
              <w:ind w:right="56"/>
              <w:rPr>
                <w:rFonts w:asciiTheme="minorHAnsi" w:hAnsiTheme="minorHAnsi"/>
                <w:sz w:val="18"/>
                <w:szCs w:val="18"/>
              </w:rPr>
            </w:pPr>
            <w:r w:rsidRPr="008B65AF">
              <w:rPr>
                <w:rFonts w:asciiTheme="minorHAnsi" w:hAnsiTheme="minorHAnsi"/>
                <w:sz w:val="18"/>
                <w:szCs w:val="18"/>
              </w:rPr>
              <w:t>ERES SELECTION PME</w:t>
            </w:r>
          </w:p>
        </w:tc>
        <w:tc>
          <w:tcPr>
            <w:tcW w:w="7260" w:type="dxa"/>
            <w:vAlign w:val="center"/>
          </w:tcPr>
          <w:p w14:paraId="02E63B93" w14:textId="4524E8E8" w:rsidR="004A6EE7" w:rsidRPr="008B65AF" w:rsidRDefault="004A6EE7" w:rsidP="004C58FF">
            <w:pPr>
              <w:pStyle w:val="Style"/>
              <w:tabs>
                <w:tab w:val="right" w:leader="dot" w:pos="10620"/>
              </w:tabs>
              <w:ind w:right="62"/>
              <w:rPr>
                <w:rFonts w:asciiTheme="minorHAnsi" w:hAnsiTheme="minorHAnsi"/>
                <w:sz w:val="18"/>
                <w:szCs w:val="18"/>
              </w:rPr>
            </w:pPr>
            <w:r w:rsidRPr="008B65AF">
              <w:rPr>
                <w:rFonts w:asciiTheme="minorHAnsi" w:hAnsiTheme="minorHAnsi" w:cstheme="minorHAnsi"/>
                <w:sz w:val="18"/>
                <w:szCs w:val="18"/>
              </w:rPr>
              <w:t>Investi à 100% en fonds actions investis sur les marchés de l’U</w:t>
            </w:r>
            <w:r w:rsidR="0004379C" w:rsidRPr="008B65AF">
              <w:rPr>
                <w:rFonts w:asciiTheme="minorHAnsi" w:hAnsiTheme="minorHAnsi" w:cstheme="minorHAnsi"/>
                <w:sz w:val="18"/>
                <w:szCs w:val="18"/>
              </w:rPr>
              <w:t>E</w:t>
            </w:r>
            <w:r w:rsidRPr="008B65AF">
              <w:rPr>
                <w:rFonts w:asciiTheme="minorHAnsi" w:hAnsiTheme="minorHAnsi" w:cstheme="minorHAnsi"/>
                <w:sz w:val="18"/>
                <w:szCs w:val="18"/>
              </w:rPr>
              <w:t xml:space="preserve"> dont la France et plus particulièrement dans des valeurs de PME/ETI éligibles au PME PEA.</w:t>
            </w:r>
          </w:p>
        </w:tc>
        <w:tc>
          <w:tcPr>
            <w:tcW w:w="1361" w:type="dxa"/>
            <w:vAlign w:val="center"/>
          </w:tcPr>
          <w:p w14:paraId="55883976" w14:textId="77777777" w:rsidR="004A6EE7" w:rsidRPr="008B65AF" w:rsidRDefault="004A6EE7" w:rsidP="004C58FF">
            <w:pPr>
              <w:pStyle w:val="Style"/>
              <w:tabs>
                <w:tab w:val="right" w:leader="dot" w:pos="10620"/>
              </w:tabs>
              <w:ind w:right="62"/>
              <w:jc w:val="center"/>
              <w:rPr>
                <w:rFonts w:asciiTheme="minorHAnsi" w:hAnsiTheme="minorHAnsi"/>
                <w:sz w:val="18"/>
                <w:szCs w:val="18"/>
              </w:rPr>
            </w:pPr>
            <w:r w:rsidRPr="008B65AF">
              <w:rPr>
                <w:rFonts w:asciiTheme="minorHAnsi" w:hAnsiTheme="minorHAnsi"/>
                <w:sz w:val="18"/>
                <w:szCs w:val="18"/>
              </w:rPr>
              <w:t>Plus de 5 ans</w:t>
            </w:r>
          </w:p>
        </w:tc>
      </w:tr>
    </w:tbl>
    <w:p w14:paraId="41BDABCC" w14:textId="77777777" w:rsidR="004A6EE7" w:rsidRPr="008B65AF" w:rsidRDefault="004A6EE7" w:rsidP="004C58FF">
      <w:pPr>
        <w:pStyle w:val="Style"/>
        <w:tabs>
          <w:tab w:val="right" w:leader="dot" w:pos="10620"/>
        </w:tabs>
        <w:ind w:right="65"/>
        <w:jc w:val="both"/>
        <w:rPr>
          <w:rFonts w:asciiTheme="minorHAnsi" w:hAnsiTheme="minorHAnsi"/>
          <w:sz w:val="18"/>
          <w:szCs w:val="18"/>
        </w:rPr>
      </w:pPr>
    </w:p>
    <w:p w14:paraId="24747778" w14:textId="772B556A" w:rsidR="004A6EE7" w:rsidRPr="008B65AF" w:rsidRDefault="004A6EE7" w:rsidP="004C58FF">
      <w:pPr>
        <w:pStyle w:val="Style"/>
        <w:tabs>
          <w:tab w:val="right" w:leader="dot" w:pos="10620"/>
        </w:tabs>
        <w:ind w:right="65"/>
        <w:jc w:val="both"/>
        <w:rPr>
          <w:rFonts w:asciiTheme="minorHAnsi" w:hAnsiTheme="minorHAnsi" w:cstheme="minorHAnsi"/>
          <w:sz w:val="18"/>
          <w:szCs w:val="18"/>
        </w:rPr>
      </w:pPr>
      <w:r w:rsidRPr="008B65AF">
        <w:rPr>
          <w:rFonts w:asciiTheme="minorHAnsi" w:hAnsiTheme="minorHAnsi" w:cstheme="minorHAnsi"/>
          <w:sz w:val="18"/>
          <w:szCs w:val="18"/>
        </w:rPr>
        <w:t xml:space="preserve">A titre d’exemple, un Bénéficiaire avec une échéance entre 11 et 12 ans </w:t>
      </w:r>
      <w:r w:rsidR="0083527E" w:rsidRPr="008B65AF">
        <w:rPr>
          <w:rFonts w:asciiTheme="minorHAnsi" w:hAnsiTheme="minorHAnsi" w:cstheme="minorHAnsi"/>
          <w:sz w:val="18"/>
          <w:szCs w:val="18"/>
        </w:rPr>
        <w:t>bénéficiera d</w:t>
      </w:r>
      <w:r w:rsidRPr="008B65AF">
        <w:rPr>
          <w:rFonts w:asciiTheme="minorHAnsi" w:hAnsiTheme="minorHAnsi" w:cstheme="minorHAnsi"/>
          <w:sz w:val="18"/>
          <w:szCs w:val="18"/>
        </w:rPr>
        <w:t>es opérations suivantes :</w:t>
      </w:r>
    </w:p>
    <w:p w14:paraId="2317FF93" w14:textId="076F1381" w:rsidR="004A6EE7" w:rsidRPr="008B65AF" w:rsidRDefault="004A6EE7" w:rsidP="004C58FF">
      <w:pPr>
        <w:pStyle w:val="Paragraphedeliste"/>
        <w:widowControl w:val="0"/>
        <w:numPr>
          <w:ilvl w:val="0"/>
          <w:numId w:val="4"/>
        </w:numPr>
        <w:tabs>
          <w:tab w:val="right" w:leader="dot" w:pos="10620"/>
        </w:tabs>
        <w:autoSpaceDE w:val="0"/>
        <w:autoSpaceDN w:val="0"/>
        <w:adjustRightInd w:val="0"/>
        <w:ind w:right="65" w:hanging="332"/>
        <w:jc w:val="both"/>
        <w:rPr>
          <w:rFonts w:asciiTheme="minorHAnsi" w:hAnsiTheme="minorHAnsi" w:cstheme="minorHAnsi"/>
          <w:sz w:val="18"/>
          <w:szCs w:val="18"/>
        </w:rPr>
      </w:pPr>
      <w:r w:rsidRPr="008B65AF">
        <w:rPr>
          <w:rFonts w:asciiTheme="minorHAnsi" w:hAnsiTheme="minorHAnsi" w:cstheme="minorHAnsi"/>
          <w:sz w:val="18"/>
          <w:szCs w:val="18"/>
        </w:rPr>
        <w:t>Son versement est investi à 35% sur le fonds Eres Sélection Long Terme, à 20% sur le fonds Eres Sélection Moyen Terme, à 40% sur le fonds Eres Sélection Modéré et à 5% sur le fonds Eres Sélection PME ;</w:t>
      </w:r>
    </w:p>
    <w:p w14:paraId="2F35953B" w14:textId="6D511C55" w:rsidR="0083527E" w:rsidRPr="008B65AF" w:rsidRDefault="0083527E" w:rsidP="0083527E">
      <w:pPr>
        <w:numPr>
          <w:ilvl w:val="0"/>
          <w:numId w:val="4"/>
        </w:numPr>
        <w:ind w:right="-1"/>
        <w:jc w:val="both"/>
        <w:rPr>
          <w:rFonts w:asciiTheme="minorHAnsi" w:hAnsiTheme="minorHAnsi"/>
          <w:sz w:val="18"/>
          <w:szCs w:val="18"/>
        </w:rPr>
      </w:pPr>
      <w:r w:rsidRPr="008B65AF">
        <w:rPr>
          <w:rFonts w:asciiTheme="minorHAnsi" w:hAnsiTheme="minorHAnsi"/>
          <w:sz w:val="18"/>
          <w:szCs w:val="18"/>
        </w:rPr>
        <w:t>Tous les trimestres, un rééquilibrage des avoirs est effectué en déclenchant les arbitrages nécessaires pour être en conformité avec la répartition en vigueur sur la dernière valorisation du dernier mois du trimestre civil.</w:t>
      </w:r>
    </w:p>
    <w:p w14:paraId="6AB48118" w14:textId="367AB799" w:rsidR="004A6EE7" w:rsidRPr="008B65AF" w:rsidRDefault="0083527E" w:rsidP="004C58FF">
      <w:pPr>
        <w:pStyle w:val="Paragraphedeliste"/>
        <w:widowControl w:val="0"/>
        <w:numPr>
          <w:ilvl w:val="0"/>
          <w:numId w:val="4"/>
        </w:numPr>
        <w:tabs>
          <w:tab w:val="right" w:leader="dot" w:pos="10620"/>
        </w:tabs>
        <w:autoSpaceDE w:val="0"/>
        <w:autoSpaceDN w:val="0"/>
        <w:adjustRightInd w:val="0"/>
        <w:ind w:right="65" w:hanging="332"/>
        <w:jc w:val="both"/>
        <w:rPr>
          <w:rFonts w:asciiTheme="minorHAnsi" w:hAnsiTheme="minorHAnsi" w:cstheme="minorHAnsi"/>
          <w:sz w:val="18"/>
          <w:szCs w:val="18"/>
        </w:rPr>
      </w:pPr>
      <w:r w:rsidRPr="008B65AF">
        <w:rPr>
          <w:rFonts w:asciiTheme="minorHAnsi" w:hAnsiTheme="minorHAnsi" w:cstheme="minorHAnsi"/>
          <w:sz w:val="18"/>
          <w:szCs w:val="18"/>
        </w:rPr>
        <w:t>Chaque année</w:t>
      </w:r>
      <w:r w:rsidR="004A6EE7" w:rsidRPr="008B65AF">
        <w:rPr>
          <w:rFonts w:asciiTheme="minorHAnsi" w:hAnsiTheme="minorHAnsi" w:cstheme="minorHAnsi"/>
          <w:sz w:val="18"/>
          <w:szCs w:val="18"/>
        </w:rPr>
        <w:t>, un arbitrage automatique est réalisé suivant la grille d’allocation. Ainsi entre 2 et 3 ans avant la date d’échéance, le montant total des avoirs versés à l’origine sera réparti à 5% sur le fonds ERES Sélection Moyen Terme, 65% sur le fonds ERES Sélection Modéré et 30% sur le fonds ERES Sélection Court Terme</w:t>
      </w:r>
      <w:r w:rsidR="004A6EE7" w:rsidRPr="008B65AF">
        <w:rPr>
          <w:rFonts w:asciiTheme="minorHAnsi" w:hAnsiTheme="minorHAnsi"/>
          <w:sz w:val="18"/>
          <w:szCs w:val="18"/>
        </w:rPr>
        <w:t>.</w:t>
      </w:r>
    </w:p>
    <w:p w14:paraId="29C955A1" w14:textId="77777777" w:rsidR="004A6EE7" w:rsidRPr="008B65AF" w:rsidRDefault="004A6EE7" w:rsidP="004C58FF">
      <w:pPr>
        <w:pStyle w:val="Style"/>
        <w:tabs>
          <w:tab w:val="right" w:leader="dot" w:pos="10620"/>
        </w:tabs>
        <w:ind w:right="-1"/>
        <w:jc w:val="both"/>
        <w:rPr>
          <w:rFonts w:asciiTheme="minorHAnsi" w:hAnsiTheme="minorHAnsi"/>
          <w:sz w:val="18"/>
          <w:szCs w:val="18"/>
        </w:rPr>
      </w:pPr>
    </w:p>
    <w:p w14:paraId="2BE6C826" w14:textId="05C3131B"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xml:space="preserve">Les ajustements par rapport à la grille de répartition ont lieu sur la dernière valorisation du dernier mois de chaque </w:t>
      </w:r>
      <w:r w:rsidR="0004379C" w:rsidRPr="008B65AF">
        <w:rPr>
          <w:rFonts w:asciiTheme="minorHAnsi" w:hAnsiTheme="minorHAnsi"/>
          <w:sz w:val="18"/>
          <w:szCs w:val="18"/>
        </w:rPr>
        <w:t>trimestre</w:t>
      </w:r>
      <w:r w:rsidRPr="008B65AF">
        <w:rPr>
          <w:rFonts w:asciiTheme="minorHAnsi" w:hAnsiTheme="minorHAnsi"/>
          <w:sz w:val="18"/>
          <w:szCs w:val="18"/>
        </w:rPr>
        <w:t>.</w:t>
      </w:r>
    </w:p>
    <w:p w14:paraId="4F99184B" w14:textId="50EA4201"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xml:space="preserve">- </w:t>
      </w:r>
      <w:r w:rsidR="0083527E" w:rsidRPr="008B65AF">
        <w:rPr>
          <w:rFonts w:asciiTheme="minorHAnsi" w:hAnsiTheme="minorHAnsi"/>
          <w:sz w:val="18"/>
          <w:szCs w:val="18"/>
        </w:rPr>
        <w:t xml:space="preserve">Lors </w:t>
      </w:r>
      <w:r w:rsidRPr="008B65AF">
        <w:rPr>
          <w:rFonts w:asciiTheme="minorHAnsi" w:hAnsiTheme="minorHAnsi"/>
          <w:sz w:val="18"/>
          <w:szCs w:val="18"/>
        </w:rPr>
        <w:t xml:space="preserve">de versement dans le « PERCOI piloté », les versements sont automatiquement investis sur les FCPE de l’allocation cible conformément à l’horizon de placement défini par l’épargnant. </w:t>
      </w:r>
    </w:p>
    <w:p w14:paraId="3F45E1D1" w14:textId="60FF8182"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xml:space="preserve">- A chaque dernière valorisation du dernier mois de chaque </w:t>
      </w:r>
      <w:r w:rsidR="0004379C" w:rsidRPr="008B65AF">
        <w:rPr>
          <w:rFonts w:asciiTheme="minorHAnsi" w:hAnsiTheme="minorHAnsi"/>
          <w:sz w:val="18"/>
          <w:szCs w:val="18"/>
        </w:rPr>
        <w:t>trimestre</w:t>
      </w:r>
      <w:r w:rsidRPr="008B65AF">
        <w:rPr>
          <w:rFonts w:asciiTheme="minorHAnsi" w:hAnsiTheme="minorHAnsi"/>
          <w:sz w:val="18"/>
          <w:szCs w:val="18"/>
        </w:rPr>
        <w:t>, les arbitrages suivants ont lieu le cas échéant :</w:t>
      </w:r>
    </w:p>
    <w:p w14:paraId="76F4F054" w14:textId="77777777"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pour rééquilibrer la proportion de chaque FCPE sur l’allocation cible qui a pu évoluer avec la valorisation des FCPE ;</w:t>
      </w:r>
    </w:p>
    <w:p w14:paraId="2DB4CBD1" w14:textId="64BDAF41"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xml:space="preserve">- pour adapter l’allocation </w:t>
      </w:r>
      <w:r w:rsidR="0004379C" w:rsidRPr="008B65AF">
        <w:rPr>
          <w:rFonts w:asciiTheme="minorHAnsi" w:hAnsiTheme="minorHAnsi"/>
          <w:sz w:val="18"/>
          <w:szCs w:val="18"/>
        </w:rPr>
        <w:t>trimestre après trimestre</w:t>
      </w:r>
      <w:r w:rsidRPr="008B65AF">
        <w:rPr>
          <w:rFonts w:asciiTheme="minorHAnsi" w:hAnsiTheme="minorHAnsi"/>
          <w:sz w:val="18"/>
          <w:szCs w:val="18"/>
        </w:rPr>
        <w:t>.</w:t>
      </w:r>
    </w:p>
    <w:p w14:paraId="0BFBC9CD" w14:textId="77777777" w:rsidR="004A6EE7" w:rsidRPr="008B65AF" w:rsidRDefault="004A6EE7" w:rsidP="004C58FF">
      <w:pPr>
        <w:pStyle w:val="Style"/>
        <w:tabs>
          <w:tab w:val="right" w:leader="dot" w:pos="10620"/>
        </w:tabs>
        <w:ind w:right="-1"/>
        <w:jc w:val="both"/>
        <w:rPr>
          <w:rFonts w:asciiTheme="minorHAnsi" w:hAnsiTheme="minorHAnsi"/>
          <w:sz w:val="18"/>
          <w:szCs w:val="18"/>
        </w:rPr>
      </w:pPr>
    </w:p>
    <w:p w14:paraId="55796BC7" w14:textId="77777777"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Le Bénéficiaire reçoit chaque année un relevé qui l’informe des arbitrages effectués et de la position de ses avoirs sur son dispositif PERCOI.</w:t>
      </w:r>
    </w:p>
    <w:p w14:paraId="2E2894E0" w14:textId="11526555" w:rsidR="004A6EE7" w:rsidRPr="008B65AF" w:rsidRDefault="004A6EE7" w:rsidP="004C58FF">
      <w:pPr>
        <w:pStyle w:val="Style"/>
        <w:tabs>
          <w:tab w:val="right" w:leader="dot" w:pos="10620"/>
        </w:tabs>
        <w:ind w:right="-1"/>
        <w:jc w:val="both"/>
        <w:rPr>
          <w:rFonts w:asciiTheme="minorHAnsi" w:hAnsiTheme="minorHAnsi"/>
          <w:sz w:val="18"/>
          <w:szCs w:val="18"/>
        </w:rPr>
      </w:pPr>
      <w:r w:rsidRPr="008B65AF">
        <w:rPr>
          <w:rFonts w:asciiTheme="minorHAnsi" w:hAnsiTheme="minorHAnsi"/>
          <w:sz w:val="18"/>
          <w:szCs w:val="18"/>
        </w:rPr>
        <w:t xml:space="preserve">S’il quitte l’entreprise, il continue de bénéficier </w:t>
      </w:r>
      <w:r w:rsidR="000C37E0" w:rsidRPr="008B65AF">
        <w:rPr>
          <w:rFonts w:asciiTheme="minorHAnsi" w:hAnsiTheme="minorHAnsi"/>
          <w:sz w:val="18"/>
          <w:szCs w:val="18"/>
        </w:rPr>
        <w:t>du</w:t>
      </w:r>
      <w:r w:rsidRPr="008B65AF">
        <w:rPr>
          <w:rFonts w:asciiTheme="minorHAnsi" w:hAnsiTheme="minorHAnsi"/>
          <w:sz w:val="18"/>
          <w:szCs w:val="18"/>
        </w:rPr>
        <w:t xml:space="preserve"> « PERCOI Piloté » qui, sauf renonciation expresse de sa part, prendra fin à l’issue de la durée de placement définie par le Bénéficiaire.</w:t>
      </w:r>
    </w:p>
    <w:p w14:paraId="56D1009B" w14:textId="27DCC882" w:rsidR="00AA3737" w:rsidRPr="008B65AF" w:rsidRDefault="00AA3737" w:rsidP="004C58FF">
      <w:pPr>
        <w:rPr>
          <w:rFonts w:asciiTheme="minorHAnsi" w:hAnsiTheme="minorHAnsi" w:cs="Arial"/>
          <w:sz w:val="18"/>
        </w:rPr>
      </w:pPr>
    </w:p>
    <w:sectPr w:rsidR="00AA3737" w:rsidRPr="008B65AF" w:rsidSect="00AA3737">
      <w:type w:val="continuous"/>
      <w:pgSz w:w="11907" w:h="16840"/>
      <w:pgMar w:top="397" w:right="567" w:bottom="284" w:left="426" w:header="720" w:footer="357" w:gutter="0"/>
      <w:cols w:space="14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9951C" w14:textId="77777777" w:rsidR="00590FB0" w:rsidRDefault="00590FB0" w:rsidP="002217A0">
      <w:r>
        <w:separator/>
      </w:r>
    </w:p>
  </w:endnote>
  <w:endnote w:type="continuationSeparator" w:id="0">
    <w:p w14:paraId="02B98913" w14:textId="77777777" w:rsidR="00590FB0" w:rsidRDefault="00590FB0" w:rsidP="0022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Lubalin Graph Std Book">
    <w:altName w:val="Rockwell"/>
    <w:panose1 w:val="00000000000000000000"/>
    <w:charset w:val="00"/>
    <w:family w:val="roman"/>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2563"/>
      <w:docPartObj>
        <w:docPartGallery w:val="Page Numbers (Top of Page)"/>
        <w:docPartUnique/>
      </w:docPartObj>
    </w:sdtPr>
    <w:sdtEndPr/>
    <w:sdtContent>
      <w:p w14:paraId="44D33D1F" w14:textId="68D491EA" w:rsidR="00590FB0" w:rsidRDefault="00590FB0" w:rsidP="00077B7B">
        <w:pPr>
          <w:pStyle w:val="En-tte"/>
          <w:jc w:val="center"/>
        </w:pPr>
        <w:r>
          <w:fldChar w:fldCharType="begin"/>
        </w:r>
        <w:r>
          <w:instrText>PAGE</w:instrText>
        </w:r>
        <w:r>
          <w:fldChar w:fldCharType="separate"/>
        </w:r>
        <w:r w:rsidR="00F24805">
          <w:rPr>
            <w:noProof/>
          </w:rPr>
          <w:t>10</w:t>
        </w:r>
        <w:r>
          <w:rPr>
            <w:noProof/>
          </w:rPr>
          <w:fldChar w:fldCharType="end"/>
        </w:r>
        <w:r w:rsidRPr="00155129">
          <w:t xml:space="preserve"> / </w:t>
        </w:r>
        <w:r>
          <w:fldChar w:fldCharType="begin"/>
        </w:r>
        <w:r>
          <w:instrText>NUMPAGES</w:instrText>
        </w:r>
        <w:r>
          <w:fldChar w:fldCharType="separate"/>
        </w:r>
        <w:r w:rsidR="00F24805">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6118"/>
      <w:docPartObj>
        <w:docPartGallery w:val="Page Numbers (Top of Page)"/>
        <w:docPartUnique/>
      </w:docPartObj>
    </w:sdtPr>
    <w:sdtEndPr/>
    <w:sdtContent>
      <w:p w14:paraId="53DC7DE2" w14:textId="1F410031" w:rsidR="00590FB0" w:rsidRDefault="00590FB0" w:rsidP="007A609E">
        <w:pPr>
          <w:pStyle w:val="En-tte"/>
          <w:jc w:val="center"/>
        </w:pPr>
        <w:r>
          <w:fldChar w:fldCharType="begin"/>
        </w:r>
        <w:r>
          <w:instrText>PAGE</w:instrText>
        </w:r>
        <w:r>
          <w:fldChar w:fldCharType="separate"/>
        </w:r>
        <w:r w:rsidR="00F24805">
          <w:rPr>
            <w:noProof/>
          </w:rPr>
          <w:t>13</w:t>
        </w:r>
        <w:r>
          <w:rPr>
            <w:noProof/>
          </w:rPr>
          <w:fldChar w:fldCharType="end"/>
        </w:r>
        <w:r w:rsidRPr="00155129">
          <w:t xml:space="preserve"> / </w:t>
        </w:r>
        <w:r>
          <w:fldChar w:fldCharType="begin"/>
        </w:r>
        <w:r>
          <w:instrText>NUMPAGES</w:instrText>
        </w:r>
        <w:r>
          <w:fldChar w:fldCharType="separate"/>
        </w:r>
        <w:r w:rsidR="00F2480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E1D8" w14:textId="77777777" w:rsidR="00590FB0" w:rsidRDefault="00590FB0" w:rsidP="002217A0">
      <w:r>
        <w:separator/>
      </w:r>
    </w:p>
  </w:footnote>
  <w:footnote w:type="continuationSeparator" w:id="0">
    <w:p w14:paraId="189F44D9" w14:textId="77777777" w:rsidR="00590FB0" w:rsidRDefault="00590FB0" w:rsidP="0022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1E1B" w14:textId="77777777" w:rsidR="00590FB0" w:rsidRPr="0079671C" w:rsidRDefault="00590FB0">
    <w:pPr>
      <w:pStyle w:val="En-tte"/>
      <w:tabs>
        <w:tab w:val="left" w:pos="3705"/>
      </w:tab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60DE8E"/>
    <w:lvl w:ilvl="0">
      <w:numFmt w:val="bullet"/>
      <w:lvlText w:val="*"/>
      <w:lvlJc w:val="left"/>
    </w:lvl>
  </w:abstractNum>
  <w:abstractNum w:abstractNumId="1">
    <w:nsid w:val="07920C4C"/>
    <w:multiLevelType w:val="hybridMultilevel"/>
    <w:tmpl w:val="ECB8F73C"/>
    <w:lvl w:ilvl="0" w:tplc="3C4EF85E">
      <w:start w:val="1"/>
      <w:numFmt w:val="bullet"/>
      <w:lvlText w:val=""/>
      <w:lvlJc w:val="left"/>
      <w:pPr>
        <w:tabs>
          <w:tab w:val="num" w:pos="720"/>
        </w:tabs>
        <w:ind w:left="720" w:hanging="360"/>
      </w:pPr>
      <w:rPr>
        <w:rFonts w:ascii="Wingdings" w:hAnsi="Wingdings" w:hint="default"/>
      </w:rPr>
    </w:lvl>
    <w:lvl w:ilvl="1" w:tplc="CDFE0096" w:tentative="1">
      <w:start w:val="1"/>
      <w:numFmt w:val="bullet"/>
      <w:lvlText w:val=""/>
      <w:lvlJc w:val="left"/>
      <w:pPr>
        <w:tabs>
          <w:tab w:val="num" w:pos="1440"/>
        </w:tabs>
        <w:ind w:left="1440" w:hanging="360"/>
      </w:pPr>
      <w:rPr>
        <w:rFonts w:ascii="Wingdings" w:hAnsi="Wingdings" w:hint="default"/>
      </w:rPr>
    </w:lvl>
    <w:lvl w:ilvl="2" w:tplc="D12E7AA4" w:tentative="1">
      <w:start w:val="1"/>
      <w:numFmt w:val="bullet"/>
      <w:lvlText w:val=""/>
      <w:lvlJc w:val="left"/>
      <w:pPr>
        <w:tabs>
          <w:tab w:val="num" w:pos="2160"/>
        </w:tabs>
        <w:ind w:left="2160" w:hanging="360"/>
      </w:pPr>
      <w:rPr>
        <w:rFonts w:ascii="Wingdings" w:hAnsi="Wingdings" w:hint="default"/>
      </w:rPr>
    </w:lvl>
    <w:lvl w:ilvl="3" w:tplc="6A90701C" w:tentative="1">
      <w:start w:val="1"/>
      <w:numFmt w:val="bullet"/>
      <w:lvlText w:val=""/>
      <w:lvlJc w:val="left"/>
      <w:pPr>
        <w:tabs>
          <w:tab w:val="num" w:pos="2880"/>
        </w:tabs>
        <w:ind w:left="2880" w:hanging="360"/>
      </w:pPr>
      <w:rPr>
        <w:rFonts w:ascii="Wingdings" w:hAnsi="Wingdings" w:hint="default"/>
      </w:rPr>
    </w:lvl>
    <w:lvl w:ilvl="4" w:tplc="7CC6502E" w:tentative="1">
      <w:start w:val="1"/>
      <w:numFmt w:val="bullet"/>
      <w:lvlText w:val=""/>
      <w:lvlJc w:val="left"/>
      <w:pPr>
        <w:tabs>
          <w:tab w:val="num" w:pos="3600"/>
        </w:tabs>
        <w:ind w:left="3600" w:hanging="360"/>
      </w:pPr>
      <w:rPr>
        <w:rFonts w:ascii="Wingdings" w:hAnsi="Wingdings" w:hint="default"/>
      </w:rPr>
    </w:lvl>
    <w:lvl w:ilvl="5" w:tplc="6A304A0C" w:tentative="1">
      <w:start w:val="1"/>
      <w:numFmt w:val="bullet"/>
      <w:lvlText w:val=""/>
      <w:lvlJc w:val="left"/>
      <w:pPr>
        <w:tabs>
          <w:tab w:val="num" w:pos="4320"/>
        </w:tabs>
        <w:ind w:left="4320" w:hanging="360"/>
      </w:pPr>
      <w:rPr>
        <w:rFonts w:ascii="Wingdings" w:hAnsi="Wingdings" w:hint="default"/>
      </w:rPr>
    </w:lvl>
    <w:lvl w:ilvl="6" w:tplc="0E1A7AE2" w:tentative="1">
      <w:start w:val="1"/>
      <w:numFmt w:val="bullet"/>
      <w:lvlText w:val=""/>
      <w:lvlJc w:val="left"/>
      <w:pPr>
        <w:tabs>
          <w:tab w:val="num" w:pos="5040"/>
        </w:tabs>
        <w:ind w:left="5040" w:hanging="360"/>
      </w:pPr>
      <w:rPr>
        <w:rFonts w:ascii="Wingdings" w:hAnsi="Wingdings" w:hint="default"/>
      </w:rPr>
    </w:lvl>
    <w:lvl w:ilvl="7" w:tplc="8F181072" w:tentative="1">
      <w:start w:val="1"/>
      <w:numFmt w:val="bullet"/>
      <w:lvlText w:val=""/>
      <w:lvlJc w:val="left"/>
      <w:pPr>
        <w:tabs>
          <w:tab w:val="num" w:pos="5760"/>
        </w:tabs>
        <w:ind w:left="5760" w:hanging="360"/>
      </w:pPr>
      <w:rPr>
        <w:rFonts w:ascii="Wingdings" w:hAnsi="Wingdings" w:hint="default"/>
      </w:rPr>
    </w:lvl>
    <w:lvl w:ilvl="8" w:tplc="5D76E49E" w:tentative="1">
      <w:start w:val="1"/>
      <w:numFmt w:val="bullet"/>
      <w:lvlText w:val=""/>
      <w:lvlJc w:val="left"/>
      <w:pPr>
        <w:tabs>
          <w:tab w:val="num" w:pos="6480"/>
        </w:tabs>
        <w:ind w:left="6480" w:hanging="360"/>
      </w:pPr>
      <w:rPr>
        <w:rFonts w:ascii="Wingdings" w:hAnsi="Wingdings" w:hint="default"/>
      </w:rPr>
    </w:lvl>
  </w:abstractNum>
  <w:abstractNum w:abstractNumId="2">
    <w:nsid w:val="1CA6392C"/>
    <w:multiLevelType w:val="hybridMultilevel"/>
    <w:tmpl w:val="021C59B4"/>
    <w:lvl w:ilvl="0" w:tplc="74FC4BF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5382175"/>
    <w:multiLevelType w:val="hybridMultilevel"/>
    <w:tmpl w:val="63E6C77C"/>
    <w:lvl w:ilvl="0" w:tplc="F4145B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B2FC4"/>
    <w:multiLevelType w:val="hybridMultilevel"/>
    <w:tmpl w:val="69C8AEC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DB4289"/>
    <w:multiLevelType w:val="hybridMultilevel"/>
    <w:tmpl w:val="ACFE2F8C"/>
    <w:lvl w:ilvl="0" w:tplc="F4145B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DB7669"/>
    <w:multiLevelType w:val="hybridMultilevel"/>
    <w:tmpl w:val="E898C7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9E364E"/>
    <w:multiLevelType w:val="hybridMultilevel"/>
    <w:tmpl w:val="3178594A"/>
    <w:lvl w:ilvl="0" w:tplc="03BA4766">
      <w:start w:val="15"/>
      <w:numFmt w:val="bullet"/>
      <w:lvlText w:val="-"/>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338E7F11"/>
    <w:multiLevelType w:val="hybridMultilevel"/>
    <w:tmpl w:val="0888B48A"/>
    <w:lvl w:ilvl="0" w:tplc="6F50BE4A">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CA145F"/>
    <w:multiLevelType w:val="hybridMultilevel"/>
    <w:tmpl w:val="59E65998"/>
    <w:lvl w:ilvl="0" w:tplc="826AAB36">
      <w:start w:val="1"/>
      <w:numFmt w:val="bullet"/>
      <w:lvlText w:val=""/>
      <w:lvlJc w:val="left"/>
      <w:pPr>
        <w:tabs>
          <w:tab w:val="num" w:pos="720"/>
        </w:tabs>
        <w:ind w:left="720" w:hanging="360"/>
      </w:pPr>
      <w:rPr>
        <w:rFonts w:ascii="Wingdings" w:hAnsi="Wingdings" w:hint="default"/>
      </w:rPr>
    </w:lvl>
    <w:lvl w:ilvl="1" w:tplc="E120438A" w:tentative="1">
      <w:start w:val="1"/>
      <w:numFmt w:val="bullet"/>
      <w:lvlText w:val=""/>
      <w:lvlJc w:val="left"/>
      <w:pPr>
        <w:tabs>
          <w:tab w:val="num" w:pos="1440"/>
        </w:tabs>
        <w:ind w:left="1440" w:hanging="360"/>
      </w:pPr>
      <w:rPr>
        <w:rFonts w:ascii="Wingdings" w:hAnsi="Wingdings" w:hint="default"/>
      </w:rPr>
    </w:lvl>
    <w:lvl w:ilvl="2" w:tplc="94FCF154" w:tentative="1">
      <w:start w:val="1"/>
      <w:numFmt w:val="bullet"/>
      <w:lvlText w:val=""/>
      <w:lvlJc w:val="left"/>
      <w:pPr>
        <w:tabs>
          <w:tab w:val="num" w:pos="2160"/>
        </w:tabs>
        <w:ind w:left="2160" w:hanging="360"/>
      </w:pPr>
      <w:rPr>
        <w:rFonts w:ascii="Wingdings" w:hAnsi="Wingdings" w:hint="default"/>
      </w:rPr>
    </w:lvl>
    <w:lvl w:ilvl="3" w:tplc="DD42C824" w:tentative="1">
      <w:start w:val="1"/>
      <w:numFmt w:val="bullet"/>
      <w:lvlText w:val=""/>
      <w:lvlJc w:val="left"/>
      <w:pPr>
        <w:tabs>
          <w:tab w:val="num" w:pos="2880"/>
        </w:tabs>
        <w:ind w:left="2880" w:hanging="360"/>
      </w:pPr>
      <w:rPr>
        <w:rFonts w:ascii="Wingdings" w:hAnsi="Wingdings" w:hint="default"/>
      </w:rPr>
    </w:lvl>
    <w:lvl w:ilvl="4" w:tplc="BB82FAEA" w:tentative="1">
      <w:start w:val="1"/>
      <w:numFmt w:val="bullet"/>
      <w:lvlText w:val=""/>
      <w:lvlJc w:val="left"/>
      <w:pPr>
        <w:tabs>
          <w:tab w:val="num" w:pos="3600"/>
        </w:tabs>
        <w:ind w:left="3600" w:hanging="360"/>
      </w:pPr>
      <w:rPr>
        <w:rFonts w:ascii="Wingdings" w:hAnsi="Wingdings" w:hint="default"/>
      </w:rPr>
    </w:lvl>
    <w:lvl w:ilvl="5" w:tplc="694AACEE" w:tentative="1">
      <w:start w:val="1"/>
      <w:numFmt w:val="bullet"/>
      <w:lvlText w:val=""/>
      <w:lvlJc w:val="left"/>
      <w:pPr>
        <w:tabs>
          <w:tab w:val="num" w:pos="4320"/>
        </w:tabs>
        <w:ind w:left="4320" w:hanging="360"/>
      </w:pPr>
      <w:rPr>
        <w:rFonts w:ascii="Wingdings" w:hAnsi="Wingdings" w:hint="default"/>
      </w:rPr>
    </w:lvl>
    <w:lvl w:ilvl="6" w:tplc="C7BE4BFC" w:tentative="1">
      <w:start w:val="1"/>
      <w:numFmt w:val="bullet"/>
      <w:lvlText w:val=""/>
      <w:lvlJc w:val="left"/>
      <w:pPr>
        <w:tabs>
          <w:tab w:val="num" w:pos="5040"/>
        </w:tabs>
        <w:ind w:left="5040" w:hanging="360"/>
      </w:pPr>
      <w:rPr>
        <w:rFonts w:ascii="Wingdings" w:hAnsi="Wingdings" w:hint="default"/>
      </w:rPr>
    </w:lvl>
    <w:lvl w:ilvl="7" w:tplc="82CC5F7C" w:tentative="1">
      <w:start w:val="1"/>
      <w:numFmt w:val="bullet"/>
      <w:lvlText w:val=""/>
      <w:lvlJc w:val="left"/>
      <w:pPr>
        <w:tabs>
          <w:tab w:val="num" w:pos="5760"/>
        </w:tabs>
        <w:ind w:left="5760" w:hanging="360"/>
      </w:pPr>
      <w:rPr>
        <w:rFonts w:ascii="Wingdings" w:hAnsi="Wingdings" w:hint="default"/>
      </w:rPr>
    </w:lvl>
    <w:lvl w:ilvl="8" w:tplc="98686668" w:tentative="1">
      <w:start w:val="1"/>
      <w:numFmt w:val="bullet"/>
      <w:lvlText w:val=""/>
      <w:lvlJc w:val="left"/>
      <w:pPr>
        <w:tabs>
          <w:tab w:val="num" w:pos="6480"/>
        </w:tabs>
        <w:ind w:left="6480" w:hanging="360"/>
      </w:pPr>
      <w:rPr>
        <w:rFonts w:ascii="Wingdings" w:hAnsi="Wingdings" w:hint="default"/>
      </w:rPr>
    </w:lvl>
  </w:abstractNum>
  <w:abstractNum w:abstractNumId="10">
    <w:nsid w:val="3B81772F"/>
    <w:multiLevelType w:val="hybridMultilevel"/>
    <w:tmpl w:val="329838B6"/>
    <w:lvl w:ilvl="0" w:tplc="105C04CA">
      <w:start w:val="1"/>
      <w:numFmt w:val="bullet"/>
      <w:lvlText w:val="-"/>
      <w:lvlJc w:val="left"/>
      <w:pPr>
        <w:tabs>
          <w:tab w:val="num" w:pos="720"/>
        </w:tabs>
        <w:ind w:left="720" w:hanging="360"/>
      </w:pPr>
      <w:rPr>
        <w:rFonts w:ascii="Times New Roman" w:hAnsi="Times New Roman" w:hint="default"/>
      </w:rPr>
    </w:lvl>
    <w:lvl w:ilvl="1" w:tplc="2EFA90D4" w:tentative="1">
      <w:start w:val="1"/>
      <w:numFmt w:val="bullet"/>
      <w:lvlText w:val="-"/>
      <w:lvlJc w:val="left"/>
      <w:pPr>
        <w:tabs>
          <w:tab w:val="num" w:pos="1440"/>
        </w:tabs>
        <w:ind w:left="1440" w:hanging="360"/>
      </w:pPr>
      <w:rPr>
        <w:rFonts w:ascii="Times New Roman" w:hAnsi="Times New Roman" w:hint="default"/>
      </w:rPr>
    </w:lvl>
    <w:lvl w:ilvl="2" w:tplc="AE2A2C6E" w:tentative="1">
      <w:start w:val="1"/>
      <w:numFmt w:val="bullet"/>
      <w:lvlText w:val="-"/>
      <w:lvlJc w:val="left"/>
      <w:pPr>
        <w:tabs>
          <w:tab w:val="num" w:pos="2160"/>
        </w:tabs>
        <w:ind w:left="2160" w:hanging="360"/>
      </w:pPr>
      <w:rPr>
        <w:rFonts w:ascii="Times New Roman" w:hAnsi="Times New Roman" w:hint="default"/>
      </w:rPr>
    </w:lvl>
    <w:lvl w:ilvl="3" w:tplc="FF6C8470" w:tentative="1">
      <w:start w:val="1"/>
      <w:numFmt w:val="bullet"/>
      <w:lvlText w:val="-"/>
      <w:lvlJc w:val="left"/>
      <w:pPr>
        <w:tabs>
          <w:tab w:val="num" w:pos="2880"/>
        </w:tabs>
        <w:ind w:left="2880" w:hanging="360"/>
      </w:pPr>
      <w:rPr>
        <w:rFonts w:ascii="Times New Roman" w:hAnsi="Times New Roman" w:hint="default"/>
      </w:rPr>
    </w:lvl>
    <w:lvl w:ilvl="4" w:tplc="56F8C852" w:tentative="1">
      <w:start w:val="1"/>
      <w:numFmt w:val="bullet"/>
      <w:lvlText w:val="-"/>
      <w:lvlJc w:val="left"/>
      <w:pPr>
        <w:tabs>
          <w:tab w:val="num" w:pos="3600"/>
        </w:tabs>
        <w:ind w:left="3600" w:hanging="360"/>
      </w:pPr>
      <w:rPr>
        <w:rFonts w:ascii="Times New Roman" w:hAnsi="Times New Roman" w:hint="default"/>
      </w:rPr>
    </w:lvl>
    <w:lvl w:ilvl="5" w:tplc="AC6409C0" w:tentative="1">
      <w:start w:val="1"/>
      <w:numFmt w:val="bullet"/>
      <w:lvlText w:val="-"/>
      <w:lvlJc w:val="left"/>
      <w:pPr>
        <w:tabs>
          <w:tab w:val="num" w:pos="4320"/>
        </w:tabs>
        <w:ind w:left="4320" w:hanging="360"/>
      </w:pPr>
      <w:rPr>
        <w:rFonts w:ascii="Times New Roman" w:hAnsi="Times New Roman" w:hint="default"/>
      </w:rPr>
    </w:lvl>
    <w:lvl w:ilvl="6" w:tplc="880A5584" w:tentative="1">
      <w:start w:val="1"/>
      <w:numFmt w:val="bullet"/>
      <w:lvlText w:val="-"/>
      <w:lvlJc w:val="left"/>
      <w:pPr>
        <w:tabs>
          <w:tab w:val="num" w:pos="5040"/>
        </w:tabs>
        <w:ind w:left="5040" w:hanging="360"/>
      </w:pPr>
      <w:rPr>
        <w:rFonts w:ascii="Times New Roman" w:hAnsi="Times New Roman" w:hint="default"/>
      </w:rPr>
    </w:lvl>
    <w:lvl w:ilvl="7" w:tplc="32927ADE" w:tentative="1">
      <w:start w:val="1"/>
      <w:numFmt w:val="bullet"/>
      <w:lvlText w:val="-"/>
      <w:lvlJc w:val="left"/>
      <w:pPr>
        <w:tabs>
          <w:tab w:val="num" w:pos="5760"/>
        </w:tabs>
        <w:ind w:left="5760" w:hanging="360"/>
      </w:pPr>
      <w:rPr>
        <w:rFonts w:ascii="Times New Roman" w:hAnsi="Times New Roman" w:hint="default"/>
      </w:rPr>
    </w:lvl>
    <w:lvl w:ilvl="8" w:tplc="26D642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2C67B3"/>
    <w:multiLevelType w:val="hybridMultilevel"/>
    <w:tmpl w:val="F6D87374"/>
    <w:lvl w:ilvl="0" w:tplc="F4145B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FC67FC"/>
    <w:multiLevelType w:val="hybridMultilevel"/>
    <w:tmpl w:val="8E54AA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A4562C"/>
    <w:multiLevelType w:val="hybridMultilevel"/>
    <w:tmpl w:val="B69069B2"/>
    <w:lvl w:ilvl="0" w:tplc="43F8F966">
      <w:start w:val="5"/>
      <w:numFmt w:val="bullet"/>
      <w:lvlText w:val="-"/>
      <w:lvlJc w:val="left"/>
      <w:pPr>
        <w:tabs>
          <w:tab w:val="num" w:pos="474"/>
        </w:tabs>
        <w:ind w:left="474" w:hanging="360"/>
      </w:pPr>
      <w:rPr>
        <w:rFonts w:ascii="Arial" w:eastAsia="Times New Roman" w:hAnsi="Arial" w:hint="default"/>
        <w:b w:val="0"/>
      </w:rPr>
    </w:lvl>
    <w:lvl w:ilvl="1" w:tplc="040C0003">
      <w:start w:val="1"/>
      <w:numFmt w:val="bullet"/>
      <w:lvlText w:val="o"/>
      <w:lvlJc w:val="left"/>
      <w:pPr>
        <w:tabs>
          <w:tab w:val="num" w:pos="1194"/>
        </w:tabs>
        <w:ind w:left="1194" w:hanging="360"/>
      </w:pPr>
      <w:rPr>
        <w:rFonts w:ascii="Courier New" w:hAnsi="Courier New" w:cs="Courier New" w:hint="default"/>
      </w:rPr>
    </w:lvl>
    <w:lvl w:ilvl="2" w:tplc="040C0005">
      <w:start w:val="1"/>
      <w:numFmt w:val="bullet"/>
      <w:lvlText w:val=""/>
      <w:lvlJc w:val="left"/>
      <w:pPr>
        <w:tabs>
          <w:tab w:val="num" w:pos="1914"/>
        </w:tabs>
        <w:ind w:left="1914" w:hanging="360"/>
      </w:pPr>
      <w:rPr>
        <w:rFonts w:ascii="Wingdings" w:hAnsi="Wingdings" w:cs="Wingdings" w:hint="default"/>
      </w:rPr>
    </w:lvl>
    <w:lvl w:ilvl="3" w:tplc="040C0001">
      <w:start w:val="1"/>
      <w:numFmt w:val="bullet"/>
      <w:lvlText w:val=""/>
      <w:lvlJc w:val="left"/>
      <w:pPr>
        <w:tabs>
          <w:tab w:val="num" w:pos="2634"/>
        </w:tabs>
        <w:ind w:left="2634" w:hanging="360"/>
      </w:pPr>
      <w:rPr>
        <w:rFonts w:ascii="Symbol" w:hAnsi="Symbol" w:cs="Symbol" w:hint="default"/>
      </w:rPr>
    </w:lvl>
    <w:lvl w:ilvl="4" w:tplc="040C0003">
      <w:start w:val="1"/>
      <w:numFmt w:val="bullet"/>
      <w:lvlText w:val="o"/>
      <w:lvlJc w:val="left"/>
      <w:pPr>
        <w:tabs>
          <w:tab w:val="num" w:pos="3354"/>
        </w:tabs>
        <w:ind w:left="3354" w:hanging="360"/>
      </w:pPr>
      <w:rPr>
        <w:rFonts w:ascii="Courier New" w:hAnsi="Courier New" w:cs="Courier New" w:hint="default"/>
      </w:rPr>
    </w:lvl>
    <w:lvl w:ilvl="5" w:tplc="040C0005">
      <w:start w:val="1"/>
      <w:numFmt w:val="bullet"/>
      <w:lvlText w:val=""/>
      <w:lvlJc w:val="left"/>
      <w:pPr>
        <w:tabs>
          <w:tab w:val="num" w:pos="4074"/>
        </w:tabs>
        <w:ind w:left="4074" w:hanging="360"/>
      </w:pPr>
      <w:rPr>
        <w:rFonts w:ascii="Wingdings" w:hAnsi="Wingdings" w:cs="Wingdings" w:hint="default"/>
      </w:rPr>
    </w:lvl>
    <w:lvl w:ilvl="6" w:tplc="040C0001">
      <w:start w:val="1"/>
      <w:numFmt w:val="bullet"/>
      <w:lvlText w:val=""/>
      <w:lvlJc w:val="left"/>
      <w:pPr>
        <w:tabs>
          <w:tab w:val="num" w:pos="4794"/>
        </w:tabs>
        <w:ind w:left="4794" w:hanging="360"/>
      </w:pPr>
      <w:rPr>
        <w:rFonts w:ascii="Symbol" w:hAnsi="Symbol" w:cs="Symbol" w:hint="default"/>
      </w:rPr>
    </w:lvl>
    <w:lvl w:ilvl="7" w:tplc="040C0003">
      <w:start w:val="1"/>
      <w:numFmt w:val="bullet"/>
      <w:lvlText w:val="o"/>
      <w:lvlJc w:val="left"/>
      <w:pPr>
        <w:tabs>
          <w:tab w:val="num" w:pos="5514"/>
        </w:tabs>
        <w:ind w:left="5514" w:hanging="360"/>
      </w:pPr>
      <w:rPr>
        <w:rFonts w:ascii="Courier New" w:hAnsi="Courier New" w:cs="Courier New" w:hint="default"/>
      </w:rPr>
    </w:lvl>
    <w:lvl w:ilvl="8" w:tplc="040C0005">
      <w:start w:val="1"/>
      <w:numFmt w:val="bullet"/>
      <w:lvlText w:val=""/>
      <w:lvlJc w:val="left"/>
      <w:pPr>
        <w:tabs>
          <w:tab w:val="num" w:pos="6234"/>
        </w:tabs>
        <w:ind w:left="6234" w:hanging="360"/>
      </w:pPr>
      <w:rPr>
        <w:rFonts w:ascii="Wingdings" w:hAnsi="Wingdings" w:cs="Wingdings" w:hint="default"/>
      </w:rPr>
    </w:lvl>
  </w:abstractNum>
  <w:abstractNum w:abstractNumId="14">
    <w:nsid w:val="486B041E"/>
    <w:multiLevelType w:val="hybridMultilevel"/>
    <w:tmpl w:val="5DC26504"/>
    <w:lvl w:ilvl="0" w:tplc="040C0019">
      <w:start w:val="1"/>
      <w:numFmt w:val="lowerLetter"/>
      <w:lvlText w:val="%1."/>
      <w:lvlJc w:val="left"/>
      <w:pPr>
        <w:tabs>
          <w:tab w:val="num" w:pos="540"/>
        </w:tabs>
        <w:ind w:left="540" w:hanging="360"/>
      </w:pPr>
    </w:lvl>
    <w:lvl w:ilvl="1" w:tplc="040C0019">
      <w:start w:val="1"/>
      <w:numFmt w:val="lowerLetter"/>
      <w:lvlText w:val="%2."/>
      <w:lvlJc w:val="left"/>
      <w:pPr>
        <w:tabs>
          <w:tab w:val="num" w:pos="1260"/>
        </w:tabs>
        <w:ind w:left="1260" w:hanging="360"/>
      </w:p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start w:val="1"/>
      <w:numFmt w:val="lowerLetter"/>
      <w:lvlText w:val="%5."/>
      <w:lvlJc w:val="left"/>
      <w:pPr>
        <w:tabs>
          <w:tab w:val="num" w:pos="3420"/>
        </w:tabs>
        <w:ind w:left="3420" w:hanging="360"/>
      </w:pPr>
    </w:lvl>
    <w:lvl w:ilvl="5" w:tplc="040C001B">
      <w:start w:val="1"/>
      <w:numFmt w:val="lowerRoman"/>
      <w:lvlText w:val="%6."/>
      <w:lvlJc w:val="right"/>
      <w:pPr>
        <w:tabs>
          <w:tab w:val="num" w:pos="4140"/>
        </w:tabs>
        <w:ind w:left="4140" w:hanging="180"/>
      </w:pPr>
    </w:lvl>
    <w:lvl w:ilvl="6" w:tplc="040C000F">
      <w:start w:val="1"/>
      <w:numFmt w:val="decimal"/>
      <w:lvlText w:val="%7."/>
      <w:lvlJc w:val="left"/>
      <w:pPr>
        <w:tabs>
          <w:tab w:val="num" w:pos="4860"/>
        </w:tabs>
        <w:ind w:left="4860" w:hanging="360"/>
      </w:pPr>
    </w:lvl>
    <w:lvl w:ilvl="7" w:tplc="040C0019">
      <w:start w:val="1"/>
      <w:numFmt w:val="lowerLetter"/>
      <w:lvlText w:val="%8."/>
      <w:lvlJc w:val="left"/>
      <w:pPr>
        <w:tabs>
          <w:tab w:val="num" w:pos="5580"/>
        </w:tabs>
        <w:ind w:left="5580" w:hanging="360"/>
      </w:pPr>
    </w:lvl>
    <w:lvl w:ilvl="8" w:tplc="040C001B">
      <w:start w:val="1"/>
      <w:numFmt w:val="lowerRoman"/>
      <w:lvlText w:val="%9."/>
      <w:lvlJc w:val="right"/>
      <w:pPr>
        <w:tabs>
          <w:tab w:val="num" w:pos="6300"/>
        </w:tabs>
        <w:ind w:left="6300" w:hanging="180"/>
      </w:pPr>
    </w:lvl>
  </w:abstractNum>
  <w:abstractNum w:abstractNumId="15">
    <w:nsid w:val="570E7F42"/>
    <w:multiLevelType w:val="hybridMultilevel"/>
    <w:tmpl w:val="C9FA204E"/>
    <w:lvl w:ilvl="0" w:tplc="B5DE853E">
      <w:start w:val="1"/>
      <w:numFmt w:val="bullet"/>
      <w:lvlText w:val=""/>
      <w:lvlJc w:val="left"/>
      <w:pPr>
        <w:tabs>
          <w:tab w:val="num" w:pos="720"/>
        </w:tabs>
        <w:ind w:left="720" w:hanging="360"/>
      </w:pPr>
      <w:rPr>
        <w:rFonts w:ascii="Wingdings" w:hAnsi="Wingdings" w:hint="default"/>
      </w:rPr>
    </w:lvl>
    <w:lvl w:ilvl="1" w:tplc="237A888C" w:tentative="1">
      <w:start w:val="1"/>
      <w:numFmt w:val="bullet"/>
      <w:lvlText w:val=""/>
      <w:lvlJc w:val="left"/>
      <w:pPr>
        <w:tabs>
          <w:tab w:val="num" w:pos="1440"/>
        </w:tabs>
        <w:ind w:left="1440" w:hanging="360"/>
      </w:pPr>
      <w:rPr>
        <w:rFonts w:ascii="Wingdings" w:hAnsi="Wingdings" w:hint="default"/>
      </w:rPr>
    </w:lvl>
    <w:lvl w:ilvl="2" w:tplc="DB501130" w:tentative="1">
      <w:start w:val="1"/>
      <w:numFmt w:val="bullet"/>
      <w:lvlText w:val=""/>
      <w:lvlJc w:val="left"/>
      <w:pPr>
        <w:tabs>
          <w:tab w:val="num" w:pos="2160"/>
        </w:tabs>
        <w:ind w:left="2160" w:hanging="360"/>
      </w:pPr>
      <w:rPr>
        <w:rFonts w:ascii="Wingdings" w:hAnsi="Wingdings" w:hint="default"/>
      </w:rPr>
    </w:lvl>
    <w:lvl w:ilvl="3" w:tplc="9AD20286" w:tentative="1">
      <w:start w:val="1"/>
      <w:numFmt w:val="bullet"/>
      <w:lvlText w:val=""/>
      <w:lvlJc w:val="left"/>
      <w:pPr>
        <w:tabs>
          <w:tab w:val="num" w:pos="2880"/>
        </w:tabs>
        <w:ind w:left="2880" w:hanging="360"/>
      </w:pPr>
      <w:rPr>
        <w:rFonts w:ascii="Wingdings" w:hAnsi="Wingdings" w:hint="default"/>
      </w:rPr>
    </w:lvl>
    <w:lvl w:ilvl="4" w:tplc="27B00BDE" w:tentative="1">
      <w:start w:val="1"/>
      <w:numFmt w:val="bullet"/>
      <w:lvlText w:val=""/>
      <w:lvlJc w:val="left"/>
      <w:pPr>
        <w:tabs>
          <w:tab w:val="num" w:pos="3600"/>
        </w:tabs>
        <w:ind w:left="3600" w:hanging="360"/>
      </w:pPr>
      <w:rPr>
        <w:rFonts w:ascii="Wingdings" w:hAnsi="Wingdings" w:hint="default"/>
      </w:rPr>
    </w:lvl>
    <w:lvl w:ilvl="5" w:tplc="AE1A9FF0" w:tentative="1">
      <w:start w:val="1"/>
      <w:numFmt w:val="bullet"/>
      <w:lvlText w:val=""/>
      <w:lvlJc w:val="left"/>
      <w:pPr>
        <w:tabs>
          <w:tab w:val="num" w:pos="4320"/>
        </w:tabs>
        <w:ind w:left="4320" w:hanging="360"/>
      </w:pPr>
      <w:rPr>
        <w:rFonts w:ascii="Wingdings" w:hAnsi="Wingdings" w:hint="default"/>
      </w:rPr>
    </w:lvl>
    <w:lvl w:ilvl="6" w:tplc="64AE00A6" w:tentative="1">
      <w:start w:val="1"/>
      <w:numFmt w:val="bullet"/>
      <w:lvlText w:val=""/>
      <w:lvlJc w:val="left"/>
      <w:pPr>
        <w:tabs>
          <w:tab w:val="num" w:pos="5040"/>
        </w:tabs>
        <w:ind w:left="5040" w:hanging="360"/>
      </w:pPr>
      <w:rPr>
        <w:rFonts w:ascii="Wingdings" w:hAnsi="Wingdings" w:hint="default"/>
      </w:rPr>
    </w:lvl>
    <w:lvl w:ilvl="7" w:tplc="5988186A" w:tentative="1">
      <w:start w:val="1"/>
      <w:numFmt w:val="bullet"/>
      <w:lvlText w:val=""/>
      <w:lvlJc w:val="left"/>
      <w:pPr>
        <w:tabs>
          <w:tab w:val="num" w:pos="5760"/>
        </w:tabs>
        <w:ind w:left="5760" w:hanging="360"/>
      </w:pPr>
      <w:rPr>
        <w:rFonts w:ascii="Wingdings" w:hAnsi="Wingdings" w:hint="default"/>
      </w:rPr>
    </w:lvl>
    <w:lvl w:ilvl="8" w:tplc="1D3291D8" w:tentative="1">
      <w:start w:val="1"/>
      <w:numFmt w:val="bullet"/>
      <w:lvlText w:val=""/>
      <w:lvlJc w:val="left"/>
      <w:pPr>
        <w:tabs>
          <w:tab w:val="num" w:pos="6480"/>
        </w:tabs>
        <w:ind w:left="6480" w:hanging="360"/>
      </w:pPr>
      <w:rPr>
        <w:rFonts w:ascii="Wingdings" w:hAnsi="Wingdings" w:hint="default"/>
      </w:rPr>
    </w:lvl>
  </w:abstractNum>
  <w:abstractNum w:abstractNumId="16">
    <w:nsid w:val="5A4003ED"/>
    <w:multiLevelType w:val="multilevel"/>
    <w:tmpl w:val="2A6834F2"/>
    <w:lvl w:ilvl="0">
      <w:start w:val="1"/>
      <w:numFmt w:val="decimal"/>
      <w:lvlText w:val="%1)"/>
      <w:lvlJc w:val="left"/>
      <w:pPr>
        <w:ind w:left="1069" w:hanging="360"/>
      </w:pPr>
      <w:rPr>
        <w:rFonts w:hint="default"/>
      </w:rPr>
    </w:lvl>
    <w:lvl w:ilvl="1">
      <w:start w:val="3"/>
      <w:numFmt w:val="lowerLetter"/>
      <w:lvlText w:val="%2)"/>
      <w:lvlJc w:val="left"/>
      <w:pPr>
        <w:ind w:left="1429" w:hanging="360"/>
      </w:pPr>
      <w:rPr>
        <w:rFonts w:hint="default"/>
        <w:sz w:val="18"/>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7">
    <w:nsid w:val="5E2D1D39"/>
    <w:multiLevelType w:val="hybridMultilevel"/>
    <w:tmpl w:val="949EF60E"/>
    <w:lvl w:ilvl="0" w:tplc="03BA4766">
      <w:start w:val="15"/>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65CC0E85"/>
    <w:multiLevelType w:val="hybridMultilevel"/>
    <w:tmpl w:val="6F6CDE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380990"/>
    <w:multiLevelType w:val="hybridMultilevel"/>
    <w:tmpl w:val="91C0ED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AD72E4"/>
    <w:multiLevelType w:val="hybridMultilevel"/>
    <w:tmpl w:val="6F6CDE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EE0F12"/>
    <w:multiLevelType w:val="multilevel"/>
    <w:tmpl w:val="B09853D6"/>
    <w:lvl w:ilvl="0">
      <w:start w:val="1"/>
      <w:numFmt w:val="decimal"/>
      <w:pStyle w:val="MesTitre"/>
      <w:lvlText w:val="Article %1 −"/>
      <w:lvlJc w:val="left"/>
      <w:pPr>
        <w:tabs>
          <w:tab w:val="num" w:pos="1418"/>
        </w:tabs>
        <w:ind w:left="1418" w:hanging="1418"/>
      </w:pPr>
      <w:rPr>
        <w:rFonts w:hint="default"/>
        <w:b/>
        <w:i w:val="0"/>
      </w:rPr>
    </w:lvl>
    <w:lvl w:ilvl="1">
      <w:start w:val="1"/>
      <w:numFmt w:val="decimal"/>
      <w:lvlText w:val="%1.%2 −"/>
      <w:lvlJc w:val="left"/>
      <w:pPr>
        <w:tabs>
          <w:tab w:val="num" w:pos="851"/>
        </w:tabs>
        <w:ind w:left="851" w:hanging="851"/>
      </w:pPr>
      <w:rPr>
        <w:rFonts w:hint="default"/>
      </w:rPr>
    </w:lvl>
    <w:lvl w:ilvl="2">
      <w:start w:val="1"/>
      <w:numFmt w:val="lowerLetter"/>
      <w:lvlText w:val="%3."/>
      <w:lvlJc w:val="left"/>
      <w:pPr>
        <w:tabs>
          <w:tab w:val="num" w:pos="3543"/>
        </w:tabs>
        <w:ind w:left="3543" w:hanging="1134"/>
      </w:pPr>
      <w:rPr>
        <w:rFonts w:hint="default"/>
      </w:rPr>
    </w:lvl>
    <w:lvl w:ilvl="3">
      <w:start w:val="1"/>
      <w:numFmt w:val="decimal"/>
      <w:lvlText w:val="%1.%2.%3.%4."/>
      <w:lvlJc w:val="left"/>
      <w:pPr>
        <w:tabs>
          <w:tab w:val="num" w:pos="3570"/>
        </w:tabs>
        <w:ind w:left="3570" w:hanging="648"/>
      </w:pPr>
      <w:rPr>
        <w:rFonts w:hint="default"/>
      </w:rPr>
    </w:lvl>
    <w:lvl w:ilvl="4">
      <w:start w:val="1"/>
      <w:numFmt w:val="decimal"/>
      <w:lvlText w:val="%1.%2.%3.%4.%5."/>
      <w:lvlJc w:val="left"/>
      <w:pPr>
        <w:tabs>
          <w:tab w:val="num" w:pos="4074"/>
        </w:tabs>
        <w:ind w:left="4074" w:hanging="792"/>
      </w:pPr>
      <w:rPr>
        <w:rFonts w:hint="default"/>
      </w:rPr>
    </w:lvl>
    <w:lvl w:ilvl="5">
      <w:start w:val="1"/>
      <w:numFmt w:val="decimal"/>
      <w:lvlText w:val="%1.%2.%3.%4.%5.%6."/>
      <w:lvlJc w:val="left"/>
      <w:pPr>
        <w:tabs>
          <w:tab w:val="num" w:pos="4578"/>
        </w:tabs>
        <w:ind w:left="4578" w:hanging="936"/>
      </w:pPr>
      <w:rPr>
        <w:rFonts w:hint="default"/>
      </w:rPr>
    </w:lvl>
    <w:lvl w:ilvl="6">
      <w:start w:val="1"/>
      <w:numFmt w:val="decimal"/>
      <w:lvlText w:val="%1.%2.%3.%4.%5.%6.%7."/>
      <w:lvlJc w:val="left"/>
      <w:pPr>
        <w:tabs>
          <w:tab w:val="num" w:pos="5082"/>
        </w:tabs>
        <w:ind w:left="5082" w:hanging="1080"/>
      </w:pPr>
      <w:rPr>
        <w:rFonts w:hint="default"/>
      </w:rPr>
    </w:lvl>
    <w:lvl w:ilvl="7">
      <w:start w:val="1"/>
      <w:numFmt w:val="decimal"/>
      <w:lvlText w:val="%1.%2.%3.%4.%5.%6.%7.%8."/>
      <w:lvlJc w:val="left"/>
      <w:pPr>
        <w:tabs>
          <w:tab w:val="num" w:pos="5586"/>
        </w:tabs>
        <w:ind w:left="5586" w:hanging="1224"/>
      </w:pPr>
      <w:rPr>
        <w:rFonts w:hint="default"/>
      </w:rPr>
    </w:lvl>
    <w:lvl w:ilvl="8">
      <w:start w:val="1"/>
      <w:numFmt w:val="decimal"/>
      <w:lvlText w:val="%1.%2.%3.%4.%5.%6.%7.%8.%9."/>
      <w:lvlJc w:val="left"/>
      <w:pPr>
        <w:tabs>
          <w:tab w:val="num" w:pos="6162"/>
        </w:tabs>
        <w:ind w:left="6162" w:hanging="1440"/>
      </w:pPr>
      <w:rPr>
        <w:rFonts w:hint="default"/>
      </w:rPr>
    </w:lvl>
  </w:abstractNum>
  <w:abstractNum w:abstractNumId="22">
    <w:nsid w:val="7D627017"/>
    <w:multiLevelType w:val="multilevel"/>
    <w:tmpl w:val="C8C8200C"/>
    <w:lvl w:ilvl="0">
      <w:start w:val="3"/>
      <w:numFmt w:val="bullet"/>
      <w:lvlText w:val="-"/>
      <w:lvlJc w:val="left"/>
      <w:pPr>
        <w:tabs>
          <w:tab w:val="num" w:pos="1069"/>
        </w:tabs>
        <w:ind w:left="1069" w:hanging="360"/>
      </w:pPr>
      <w:rPr>
        <w:rFonts w:ascii="Times New Roman" w:eastAsia="Times New Roman" w:hAnsi="Times New Roman" w:hint="default"/>
      </w:rPr>
    </w:lvl>
    <w:lvl w:ilvl="1">
      <w:start w:val="1"/>
      <w:numFmt w:val="upperRoman"/>
      <w:lvlText w:val="%2."/>
      <w:lvlJc w:val="left"/>
      <w:pPr>
        <w:tabs>
          <w:tab w:val="num" w:pos="2149"/>
        </w:tabs>
        <w:ind w:left="2149" w:hanging="720"/>
      </w:pPr>
      <w:rPr>
        <w:rFonts w:cs="Times New Roman" w:hint="default"/>
      </w:rPr>
    </w:lvl>
    <w:lvl w:ilvl="2">
      <w:start w:val="1"/>
      <w:numFmt w:val="lowerLetter"/>
      <w:lvlText w:val="%3)"/>
      <w:lvlJc w:val="left"/>
      <w:pPr>
        <w:tabs>
          <w:tab w:val="num" w:pos="2509"/>
        </w:tabs>
        <w:ind w:left="2509" w:hanging="360"/>
      </w:pPr>
      <w:rPr>
        <w:rFonts w:cs="Times New Roman"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3">
    <w:nsid w:val="7F5D598E"/>
    <w:multiLevelType w:val="hybridMultilevel"/>
    <w:tmpl w:val="04CA0392"/>
    <w:lvl w:ilvl="0" w:tplc="DCB835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8"/>
  </w:num>
  <w:num w:numId="4">
    <w:abstractNumId w:val="13"/>
  </w:num>
  <w:num w:numId="5">
    <w:abstractNumId w:val="0"/>
    <w:lvlOverride w:ilvl="0">
      <w:lvl w:ilvl="0">
        <w:numFmt w:val="bullet"/>
        <w:lvlText w:val="-"/>
        <w:legacy w:legacy="1" w:legacySpace="0" w:legacyIndent="0"/>
        <w:lvlJc w:val="left"/>
        <w:rPr>
          <w:rFonts w:ascii="Arial" w:hAnsi="Arial" w:cs="Arial" w:hint="default"/>
          <w:sz w:val="20"/>
        </w:rPr>
      </w:lvl>
    </w:lvlOverride>
  </w:num>
  <w:num w:numId="6">
    <w:abstractNumId w:val="10"/>
  </w:num>
  <w:num w:numId="7">
    <w:abstractNumId w:val="15"/>
  </w:num>
  <w:num w:numId="8">
    <w:abstractNumId w:val="1"/>
  </w:num>
  <w:num w:numId="9">
    <w:abstractNumId w:val="9"/>
  </w:num>
  <w:num w:numId="10">
    <w:abstractNumId w:val="14"/>
  </w:num>
  <w:num w:numId="11">
    <w:abstractNumId w:val="12"/>
  </w:num>
  <w:num w:numId="12">
    <w:abstractNumId w:val="2"/>
  </w:num>
  <w:num w:numId="13">
    <w:abstractNumId w:val="3"/>
  </w:num>
  <w:num w:numId="14">
    <w:abstractNumId w:val="5"/>
  </w:num>
  <w:num w:numId="15">
    <w:abstractNumId w:val="19"/>
  </w:num>
  <w:num w:numId="16">
    <w:abstractNumId w:val="20"/>
  </w:num>
  <w:num w:numId="17">
    <w:abstractNumId w:val="8"/>
  </w:num>
  <w:num w:numId="18">
    <w:abstractNumId w:val="4"/>
  </w:num>
  <w:num w:numId="19">
    <w:abstractNumId w:val="6"/>
  </w:num>
  <w:num w:numId="20">
    <w:abstractNumId w:val="23"/>
  </w:num>
  <w:num w:numId="21">
    <w:abstractNumId w:val="21"/>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AF"/>
    <w:rsid w:val="00000387"/>
    <w:rsid w:val="0000248A"/>
    <w:rsid w:val="0000341B"/>
    <w:rsid w:val="00006B00"/>
    <w:rsid w:val="0001183C"/>
    <w:rsid w:val="00011B94"/>
    <w:rsid w:val="00011BD8"/>
    <w:rsid w:val="000120A4"/>
    <w:rsid w:val="000154EE"/>
    <w:rsid w:val="00015FC9"/>
    <w:rsid w:val="00017102"/>
    <w:rsid w:val="000203E3"/>
    <w:rsid w:val="00020D80"/>
    <w:rsid w:val="000217EA"/>
    <w:rsid w:val="0002261A"/>
    <w:rsid w:val="00024416"/>
    <w:rsid w:val="00025FFE"/>
    <w:rsid w:val="00030C8D"/>
    <w:rsid w:val="00031BD9"/>
    <w:rsid w:val="000327AB"/>
    <w:rsid w:val="000364C6"/>
    <w:rsid w:val="00037EEE"/>
    <w:rsid w:val="0004211A"/>
    <w:rsid w:val="00043210"/>
    <w:rsid w:val="00043460"/>
    <w:rsid w:val="0004379C"/>
    <w:rsid w:val="00045FDF"/>
    <w:rsid w:val="000472D0"/>
    <w:rsid w:val="000500BC"/>
    <w:rsid w:val="00051B54"/>
    <w:rsid w:val="00051BC8"/>
    <w:rsid w:val="00051D95"/>
    <w:rsid w:val="000532C4"/>
    <w:rsid w:val="000576C5"/>
    <w:rsid w:val="00060EAD"/>
    <w:rsid w:val="0006525F"/>
    <w:rsid w:val="00070981"/>
    <w:rsid w:val="00072548"/>
    <w:rsid w:val="00072D7F"/>
    <w:rsid w:val="00073129"/>
    <w:rsid w:val="00076972"/>
    <w:rsid w:val="00077B7B"/>
    <w:rsid w:val="000809C9"/>
    <w:rsid w:val="000830B6"/>
    <w:rsid w:val="00083B9B"/>
    <w:rsid w:val="000870AE"/>
    <w:rsid w:val="00094338"/>
    <w:rsid w:val="0009465D"/>
    <w:rsid w:val="000A45D6"/>
    <w:rsid w:val="000A603F"/>
    <w:rsid w:val="000A68C1"/>
    <w:rsid w:val="000B0AA0"/>
    <w:rsid w:val="000B0F04"/>
    <w:rsid w:val="000B4D77"/>
    <w:rsid w:val="000B4EDA"/>
    <w:rsid w:val="000B57AC"/>
    <w:rsid w:val="000B7C3E"/>
    <w:rsid w:val="000B7F57"/>
    <w:rsid w:val="000C200D"/>
    <w:rsid w:val="000C2322"/>
    <w:rsid w:val="000C320C"/>
    <w:rsid w:val="000C37E0"/>
    <w:rsid w:val="000C69B3"/>
    <w:rsid w:val="000C7ED5"/>
    <w:rsid w:val="000D0490"/>
    <w:rsid w:val="000D082F"/>
    <w:rsid w:val="000D162A"/>
    <w:rsid w:val="000D3E97"/>
    <w:rsid w:val="000D5572"/>
    <w:rsid w:val="000D7D41"/>
    <w:rsid w:val="000E0BEC"/>
    <w:rsid w:val="000E0FEB"/>
    <w:rsid w:val="000E1D5E"/>
    <w:rsid w:val="000E31CB"/>
    <w:rsid w:val="000E3A7D"/>
    <w:rsid w:val="000E4352"/>
    <w:rsid w:val="000E51ED"/>
    <w:rsid w:val="000E6FC6"/>
    <w:rsid w:val="000F1727"/>
    <w:rsid w:val="000F2AC0"/>
    <w:rsid w:val="000F31EC"/>
    <w:rsid w:val="000F3313"/>
    <w:rsid w:val="000F6B5F"/>
    <w:rsid w:val="000F7DAB"/>
    <w:rsid w:val="00100B85"/>
    <w:rsid w:val="00101A8C"/>
    <w:rsid w:val="0010296F"/>
    <w:rsid w:val="00103E24"/>
    <w:rsid w:val="00107AFE"/>
    <w:rsid w:val="00107E75"/>
    <w:rsid w:val="00111F59"/>
    <w:rsid w:val="00117770"/>
    <w:rsid w:val="00121AF2"/>
    <w:rsid w:val="00122CD1"/>
    <w:rsid w:val="00122DD4"/>
    <w:rsid w:val="001244BA"/>
    <w:rsid w:val="0012579E"/>
    <w:rsid w:val="00126D64"/>
    <w:rsid w:val="00132C19"/>
    <w:rsid w:val="00140847"/>
    <w:rsid w:val="00147378"/>
    <w:rsid w:val="00150EA2"/>
    <w:rsid w:val="00151CC6"/>
    <w:rsid w:val="00152D48"/>
    <w:rsid w:val="001546C1"/>
    <w:rsid w:val="00155129"/>
    <w:rsid w:val="00155A20"/>
    <w:rsid w:val="00162438"/>
    <w:rsid w:val="001646BD"/>
    <w:rsid w:val="001650AF"/>
    <w:rsid w:val="00166DDE"/>
    <w:rsid w:val="0016756A"/>
    <w:rsid w:val="00174A49"/>
    <w:rsid w:val="00174B31"/>
    <w:rsid w:val="0017536D"/>
    <w:rsid w:val="001820C9"/>
    <w:rsid w:val="00182239"/>
    <w:rsid w:val="001923A0"/>
    <w:rsid w:val="001924C0"/>
    <w:rsid w:val="00195CD3"/>
    <w:rsid w:val="001A1590"/>
    <w:rsid w:val="001A4D1E"/>
    <w:rsid w:val="001A6464"/>
    <w:rsid w:val="001A7306"/>
    <w:rsid w:val="001B4C42"/>
    <w:rsid w:val="001B70C0"/>
    <w:rsid w:val="001B7A8A"/>
    <w:rsid w:val="001B7CB4"/>
    <w:rsid w:val="001C05C2"/>
    <w:rsid w:val="001C0D81"/>
    <w:rsid w:val="001C11FD"/>
    <w:rsid w:val="001C2528"/>
    <w:rsid w:val="001C58F2"/>
    <w:rsid w:val="001C7698"/>
    <w:rsid w:val="001D23F1"/>
    <w:rsid w:val="001D351B"/>
    <w:rsid w:val="001D5E9B"/>
    <w:rsid w:val="001E50AF"/>
    <w:rsid w:val="001F017D"/>
    <w:rsid w:val="001F25D2"/>
    <w:rsid w:val="001F2903"/>
    <w:rsid w:val="001F421B"/>
    <w:rsid w:val="001F5E59"/>
    <w:rsid w:val="0020059F"/>
    <w:rsid w:val="00201353"/>
    <w:rsid w:val="00205E69"/>
    <w:rsid w:val="00210A7A"/>
    <w:rsid w:val="00210E1A"/>
    <w:rsid w:val="00212505"/>
    <w:rsid w:val="00212D1E"/>
    <w:rsid w:val="0021436A"/>
    <w:rsid w:val="00216B17"/>
    <w:rsid w:val="002217A0"/>
    <w:rsid w:val="00222309"/>
    <w:rsid w:val="00224AB7"/>
    <w:rsid w:val="00227571"/>
    <w:rsid w:val="0023029E"/>
    <w:rsid w:val="00230D74"/>
    <w:rsid w:val="00231AC9"/>
    <w:rsid w:val="002357B8"/>
    <w:rsid w:val="002372DD"/>
    <w:rsid w:val="00243125"/>
    <w:rsid w:val="002440A3"/>
    <w:rsid w:val="002460A2"/>
    <w:rsid w:val="0024627F"/>
    <w:rsid w:val="00246333"/>
    <w:rsid w:val="00246DCB"/>
    <w:rsid w:val="00252371"/>
    <w:rsid w:val="00255FFE"/>
    <w:rsid w:val="0025604D"/>
    <w:rsid w:val="0025675E"/>
    <w:rsid w:val="00260AD6"/>
    <w:rsid w:val="002633E4"/>
    <w:rsid w:val="00267812"/>
    <w:rsid w:val="00267F81"/>
    <w:rsid w:val="00272B22"/>
    <w:rsid w:val="00273181"/>
    <w:rsid w:val="00274AE9"/>
    <w:rsid w:val="00282904"/>
    <w:rsid w:val="00287F5E"/>
    <w:rsid w:val="002915E5"/>
    <w:rsid w:val="00291D55"/>
    <w:rsid w:val="00293F25"/>
    <w:rsid w:val="00294CEB"/>
    <w:rsid w:val="00295421"/>
    <w:rsid w:val="002A3EC9"/>
    <w:rsid w:val="002A487B"/>
    <w:rsid w:val="002B0605"/>
    <w:rsid w:val="002B1060"/>
    <w:rsid w:val="002B2E2B"/>
    <w:rsid w:val="002B2ECC"/>
    <w:rsid w:val="002C250E"/>
    <w:rsid w:val="002C334F"/>
    <w:rsid w:val="002C6B9D"/>
    <w:rsid w:val="002C78D3"/>
    <w:rsid w:val="002D0180"/>
    <w:rsid w:val="002D05B7"/>
    <w:rsid w:val="002D0710"/>
    <w:rsid w:val="002D2558"/>
    <w:rsid w:val="002D5C29"/>
    <w:rsid w:val="002E1E5F"/>
    <w:rsid w:val="002E4286"/>
    <w:rsid w:val="002E66D7"/>
    <w:rsid w:val="002E691D"/>
    <w:rsid w:val="002E7B9F"/>
    <w:rsid w:val="002F593E"/>
    <w:rsid w:val="002F749E"/>
    <w:rsid w:val="002F78F4"/>
    <w:rsid w:val="0030043B"/>
    <w:rsid w:val="00300B88"/>
    <w:rsid w:val="00303B90"/>
    <w:rsid w:val="003057C8"/>
    <w:rsid w:val="003122E3"/>
    <w:rsid w:val="00312C07"/>
    <w:rsid w:val="00315ED2"/>
    <w:rsid w:val="003171F7"/>
    <w:rsid w:val="0032105B"/>
    <w:rsid w:val="00322D33"/>
    <w:rsid w:val="00323022"/>
    <w:rsid w:val="00324F1F"/>
    <w:rsid w:val="003254CE"/>
    <w:rsid w:val="00326096"/>
    <w:rsid w:val="00330373"/>
    <w:rsid w:val="00330528"/>
    <w:rsid w:val="00332EB6"/>
    <w:rsid w:val="0033419D"/>
    <w:rsid w:val="0033518B"/>
    <w:rsid w:val="00336190"/>
    <w:rsid w:val="00340214"/>
    <w:rsid w:val="0034185D"/>
    <w:rsid w:val="003436AB"/>
    <w:rsid w:val="003436E2"/>
    <w:rsid w:val="00343CB4"/>
    <w:rsid w:val="00343EC4"/>
    <w:rsid w:val="00344117"/>
    <w:rsid w:val="00344903"/>
    <w:rsid w:val="0034776A"/>
    <w:rsid w:val="00347D3F"/>
    <w:rsid w:val="003554B1"/>
    <w:rsid w:val="003570A8"/>
    <w:rsid w:val="00357445"/>
    <w:rsid w:val="00357CFC"/>
    <w:rsid w:val="00360A06"/>
    <w:rsid w:val="00360C35"/>
    <w:rsid w:val="00360C3C"/>
    <w:rsid w:val="003633C2"/>
    <w:rsid w:val="00363FA5"/>
    <w:rsid w:val="00364C72"/>
    <w:rsid w:val="00371A7A"/>
    <w:rsid w:val="003741F6"/>
    <w:rsid w:val="00376AA6"/>
    <w:rsid w:val="003771CF"/>
    <w:rsid w:val="00377CE4"/>
    <w:rsid w:val="00381656"/>
    <w:rsid w:val="00382672"/>
    <w:rsid w:val="00384251"/>
    <w:rsid w:val="003853C3"/>
    <w:rsid w:val="00386C16"/>
    <w:rsid w:val="00386D80"/>
    <w:rsid w:val="003875CD"/>
    <w:rsid w:val="003906F1"/>
    <w:rsid w:val="00393740"/>
    <w:rsid w:val="003A15AA"/>
    <w:rsid w:val="003B16DF"/>
    <w:rsid w:val="003B1AAA"/>
    <w:rsid w:val="003B24CD"/>
    <w:rsid w:val="003B3A1E"/>
    <w:rsid w:val="003B419E"/>
    <w:rsid w:val="003B4F23"/>
    <w:rsid w:val="003B6D13"/>
    <w:rsid w:val="003B7120"/>
    <w:rsid w:val="003B7FED"/>
    <w:rsid w:val="003C2946"/>
    <w:rsid w:val="003C7AFD"/>
    <w:rsid w:val="003D106F"/>
    <w:rsid w:val="003D2427"/>
    <w:rsid w:val="003D328D"/>
    <w:rsid w:val="003E053A"/>
    <w:rsid w:val="003F1ACB"/>
    <w:rsid w:val="003F200F"/>
    <w:rsid w:val="003F22FC"/>
    <w:rsid w:val="003F2FFD"/>
    <w:rsid w:val="003F39C3"/>
    <w:rsid w:val="003F59FB"/>
    <w:rsid w:val="0040233D"/>
    <w:rsid w:val="004043FB"/>
    <w:rsid w:val="0040745B"/>
    <w:rsid w:val="00411DA2"/>
    <w:rsid w:val="00415A4F"/>
    <w:rsid w:val="004251A1"/>
    <w:rsid w:val="00432B46"/>
    <w:rsid w:val="004345E2"/>
    <w:rsid w:val="00435616"/>
    <w:rsid w:val="00435CF4"/>
    <w:rsid w:val="004362D6"/>
    <w:rsid w:val="00440A39"/>
    <w:rsid w:val="00441486"/>
    <w:rsid w:val="00441E37"/>
    <w:rsid w:val="00441F23"/>
    <w:rsid w:val="00443EBF"/>
    <w:rsid w:val="00451290"/>
    <w:rsid w:val="00453BB7"/>
    <w:rsid w:val="00453E59"/>
    <w:rsid w:val="0045609A"/>
    <w:rsid w:val="004572D8"/>
    <w:rsid w:val="00473406"/>
    <w:rsid w:val="0047532C"/>
    <w:rsid w:val="00477906"/>
    <w:rsid w:val="004804B0"/>
    <w:rsid w:val="004816A2"/>
    <w:rsid w:val="00490974"/>
    <w:rsid w:val="00491766"/>
    <w:rsid w:val="004945D3"/>
    <w:rsid w:val="004A2CBA"/>
    <w:rsid w:val="004A6EE7"/>
    <w:rsid w:val="004A7841"/>
    <w:rsid w:val="004B1824"/>
    <w:rsid w:val="004B6DC5"/>
    <w:rsid w:val="004B7064"/>
    <w:rsid w:val="004B78BF"/>
    <w:rsid w:val="004C0B88"/>
    <w:rsid w:val="004C33F0"/>
    <w:rsid w:val="004C4362"/>
    <w:rsid w:val="004C58FF"/>
    <w:rsid w:val="004C5D02"/>
    <w:rsid w:val="004C709B"/>
    <w:rsid w:val="004D356B"/>
    <w:rsid w:val="004D5623"/>
    <w:rsid w:val="004E015C"/>
    <w:rsid w:val="004E5B75"/>
    <w:rsid w:val="004E68F9"/>
    <w:rsid w:val="004F00ED"/>
    <w:rsid w:val="004F25A3"/>
    <w:rsid w:val="004F725D"/>
    <w:rsid w:val="004F7618"/>
    <w:rsid w:val="005051D9"/>
    <w:rsid w:val="00505965"/>
    <w:rsid w:val="0051241F"/>
    <w:rsid w:val="00514C3C"/>
    <w:rsid w:val="00517703"/>
    <w:rsid w:val="0052161D"/>
    <w:rsid w:val="0052281D"/>
    <w:rsid w:val="00523879"/>
    <w:rsid w:val="005247B1"/>
    <w:rsid w:val="005278C5"/>
    <w:rsid w:val="00536030"/>
    <w:rsid w:val="00536824"/>
    <w:rsid w:val="00536F64"/>
    <w:rsid w:val="0054081A"/>
    <w:rsid w:val="00540980"/>
    <w:rsid w:val="00545605"/>
    <w:rsid w:val="0054719F"/>
    <w:rsid w:val="00547201"/>
    <w:rsid w:val="00550A02"/>
    <w:rsid w:val="00550B6A"/>
    <w:rsid w:val="00551716"/>
    <w:rsid w:val="00552BDB"/>
    <w:rsid w:val="00554914"/>
    <w:rsid w:val="00555DAE"/>
    <w:rsid w:val="0056062B"/>
    <w:rsid w:val="00565522"/>
    <w:rsid w:val="00567148"/>
    <w:rsid w:val="00574F84"/>
    <w:rsid w:val="005767E7"/>
    <w:rsid w:val="00577668"/>
    <w:rsid w:val="00577AA7"/>
    <w:rsid w:val="00581880"/>
    <w:rsid w:val="00587B1D"/>
    <w:rsid w:val="00590271"/>
    <w:rsid w:val="00590C41"/>
    <w:rsid w:val="00590FB0"/>
    <w:rsid w:val="005911DB"/>
    <w:rsid w:val="00592B0E"/>
    <w:rsid w:val="00592E69"/>
    <w:rsid w:val="00594777"/>
    <w:rsid w:val="00596E79"/>
    <w:rsid w:val="005A0C92"/>
    <w:rsid w:val="005A196B"/>
    <w:rsid w:val="005A2B23"/>
    <w:rsid w:val="005A31D4"/>
    <w:rsid w:val="005A4D41"/>
    <w:rsid w:val="005A4F73"/>
    <w:rsid w:val="005A5789"/>
    <w:rsid w:val="005A7BC2"/>
    <w:rsid w:val="005B3118"/>
    <w:rsid w:val="005B55BF"/>
    <w:rsid w:val="005C1029"/>
    <w:rsid w:val="005C1219"/>
    <w:rsid w:val="005C1A76"/>
    <w:rsid w:val="005C43A4"/>
    <w:rsid w:val="005C5A37"/>
    <w:rsid w:val="005C7269"/>
    <w:rsid w:val="005D1A2F"/>
    <w:rsid w:val="005D36BC"/>
    <w:rsid w:val="005D4767"/>
    <w:rsid w:val="005D5ABB"/>
    <w:rsid w:val="005D65AA"/>
    <w:rsid w:val="005D6711"/>
    <w:rsid w:val="005D7697"/>
    <w:rsid w:val="005E003F"/>
    <w:rsid w:val="005E2252"/>
    <w:rsid w:val="005E27E4"/>
    <w:rsid w:val="005F0479"/>
    <w:rsid w:val="005F3320"/>
    <w:rsid w:val="005F4447"/>
    <w:rsid w:val="005F4728"/>
    <w:rsid w:val="005F696E"/>
    <w:rsid w:val="006005EE"/>
    <w:rsid w:val="00603C13"/>
    <w:rsid w:val="006152A4"/>
    <w:rsid w:val="00617740"/>
    <w:rsid w:val="0062286B"/>
    <w:rsid w:val="006229E4"/>
    <w:rsid w:val="00622E53"/>
    <w:rsid w:val="0062579A"/>
    <w:rsid w:val="0062626A"/>
    <w:rsid w:val="0063054A"/>
    <w:rsid w:val="0063148C"/>
    <w:rsid w:val="00631D82"/>
    <w:rsid w:val="00634C92"/>
    <w:rsid w:val="00636476"/>
    <w:rsid w:val="00636FC9"/>
    <w:rsid w:val="00637BF7"/>
    <w:rsid w:val="006441BD"/>
    <w:rsid w:val="00646577"/>
    <w:rsid w:val="0065075A"/>
    <w:rsid w:val="0065115C"/>
    <w:rsid w:val="00653EBF"/>
    <w:rsid w:val="006553CE"/>
    <w:rsid w:val="0065691E"/>
    <w:rsid w:val="00656B7C"/>
    <w:rsid w:val="0065739C"/>
    <w:rsid w:val="00660A4E"/>
    <w:rsid w:val="00660EE2"/>
    <w:rsid w:val="00661190"/>
    <w:rsid w:val="00661B4A"/>
    <w:rsid w:val="00662940"/>
    <w:rsid w:val="00671D00"/>
    <w:rsid w:val="0067373A"/>
    <w:rsid w:val="0067385A"/>
    <w:rsid w:val="006764D6"/>
    <w:rsid w:val="00680D29"/>
    <w:rsid w:val="006847FD"/>
    <w:rsid w:val="00686731"/>
    <w:rsid w:val="00686B3F"/>
    <w:rsid w:val="00686C84"/>
    <w:rsid w:val="006906BA"/>
    <w:rsid w:val="00690BEE"/>
    <w:rsid w:val="006925AD"/>
    <w:rsid w:val="00693361"/>
    <w:rsid w:val="0069338C"/>
    <w:rsid w:val="0069463F"/>
    <w:rsid w:val="006A2AD8"/>
    <w:rsid w:val="006A41EC"/>
    <w:rsid w:val="006A5A7E"/>
    <w:rsid w:val="006A7807"/>
    <w:rsid w:val="006B3BA9"/>
    <w:rsid w:val="006C24E0"/>
    <w:rsid w:val="006C432E"/>
    <w:rsid w:val="006C559C"/>
    <w:rsid w:val="006D04F4"/>
    <w:rsid w:val="006D08CC"/>
    <w:rsid w:val="006D0F29"/>
    <w:rsid w:val="006D2CE1"/>
    <w:rsid w:val="006D4767"/>
    <w:rsid w:val="006E09D4"/>
    <w:rsid w:val="006E18EB"/>
    <w:rsid w:val="006E6C8F"/>
    <w:rsid w:val="006F4B99"/>
    <w:rsid w:val="006F5221"/>
    <w:rsid w:val="006F5A8A"/>
    <w:rsid w:val="00700119"/>
    <w:rsid w:val="00703ABD"/>
    <w:rsid w:val="007070AD"/>
    <w:rsid w:val="00707F4F"/>
    <w:rsid w:val="0071192F"/>
    <w:rsid w:val="0071214F"/>
    <w:rsid w:val="007156F7"/>
    <w:rsid w:val="007162A9"/>
    <w:rsid w:val="0072039B"/>
    <w:rsid w:val="00723166"/>
    <w:rsid w:val="00732BFE"/>
    <w:rsid w:val="007337FA"/>
    <w:rsid w:val="00733BBD"/>
    <w:rsid w:val="00735364"/>
    <w:rsid w:val="007411D5"/>
    <w:rsid w:val="00742736"/>
    <w:rsid w:val="0074386F"/>
    <w:rsid w:val="0074466B"/>
    <w:rsid w:val="00746A21"/>
    <w:rsid w:val="00750DB9"/>
    <w:rsid w:val="00752442"/>
    <w:rsid w:val="00752AC3"/>
    <w:rsid w:val="00753C77"/>
    <w:rsid w:val="00755C17"/>
    <w:rsid w:val="007660A6"/>
    <w:rsid w:val="0076618B"/>
    <w:rsid w:val="007667B2"/>
    <w:rsid w:val="007674AA"/>
    <w:rsid w:val="00773274"/>
    <w:rsid w:val="00774A66"/>
    <w:rsid w:val="007774CB"/>
    <w:rsid w:val="00781132"/>
    <w:rsid w:val="00790004"/>
    <w:rsid w:val="0079031C"/>
    <w:rsid w:val="00791474"/>
    <w:rsid w:val="00793528"/>
    <w:rsid w:val="007939B4"/>
    <w:rsid w:val="007A03EA"/>
    <w:rsid w:val="007A0DCB"/>
    <w:rsid w:val="007A1FD4"/>
    <w:rsid w:val="007A2182"/>
    <w:rsid w:val="007A609E"/>
    <w:rsid w:val="007B078A"/>
    <w:rsid w:val="007B426C"/>
    <w:rsid w:val="007B5784"/>
    <w:rsid w:val="007C399D"/>
    <w:rsid w:val="007D00D3"/>
    <w:rsid w:val="007D0827"/>
    <w:rsid w:val="007D0D25"/>
    <w:rsid w:val="007D25C1"/>
    <w:rsid w:val="007D4413"/>
    <w:rsid w:val="007D4464"/>
    <w:rsid w:val="007D44EB"/>
    <w:rsid w:val="007E0298"/>
    <w:rsid w:val="007E4B4B"/>
    <w:rsid w:val="007E4E85"/>
    <w:rsid w:val="007F125C"/>
    <w:rsid w:val="007F1F7F"/>
    <w:rsid w:val="007F2C0B"/>
    <w:rsid w:val="007F4465"/>
    <w:rsid w:val="007F6005"/>
    <w:rsid w:val="007F72F8"/>
    <w:rsid w:val="00802EFC"/>
    <w:rsid w:val="008079FA"/>
    <w:rsid w:val="00810E6F"/>
    <w:rsid w:val="0081168C"/>
    <w:rsid w:val="00811ED4"/>
    <w:rsid w:val="008150AA"/>
    <w:rsid w:val="00815210"/>
    <w:rsid w:val="008163BB"/>
    <w:rsid w:val="00820343"/>
    <w:rsid w:val="00820E36"/>
    <w:rsid w:val="00823A24"/>
    <w:rsid w:val="00830918"/>
    <w:rsid w:val="008309E4"/>
    <w:rsid w:val="00832D6D"/>
    <w:rsid w:val="00832F20"/>
    <w:rsid w:val="008330F8"/>
    <w:rsid w:val="0083527E"/>
    <w:rsid w:val="00836790"/>
    <w:rsid w:val="0084097B"/>
    <w:rsid w:val="008410D2"/>
    <w:rsid w:val="008423C7"/>
    <w:rsid w:val="00842708"/>
    <w:rsid w:val="008449A5"/>
    <w:rsid w:val="00844EC6"/>
    <w:rsid w:val="00844F9C"/>
    <w:rsid w:val="00845146"/>
    <w:rsid w:val="0084657C"/>
    <w:rsid w:val="00850886"/>
    <w:rsid w:val="008532A4"/>
    <w:rsid w:val="008539C0"/>
    <w:rsid w:val="00856238"/>
    <w:rsid w:val="00860844"/>
    <w:rsid w:val="0086140B"/>
    <w:rsid w:val="00861D02"/>
    <w:rsid w:val="0086376A"/>
    <w:rsid w:val="00865672"/>
    <w:rsid w:val="008656C6"/>
    <w:rsid w:val="00866CAF"/>
    <w:rsid w:val="008678C0"/>
    <w:rsid w:val="00870BEA"/>
    <w:rsid w:val="00872E91"/>
    <w:rsid w:val="00876E5F"/>
    <w:rsid w:val="008774FD"/>
    <w:rsid w:val="008775CD"/>
    <w:rsid w:val="00877606"/>
    <w:rsid w:val="00883183"/>
    <w:rsid w:val="008831AA"/>
    <w:rsid w:val="0088421B"/>
    <w:rsid w:val="00887AE5"/>
    <w:rsid w:val="00890895"/>
    <w:rsid w:val="00892360"/>
    <w:rsid w:val="00894EE3"/>
    <w:rsid w:val="00895EF5"/>
    <w:rsid w:val="00896BFB"/>
    <w:rsid w:val="0089771C"/>
    <w:rsid w:val="008A51F5"/>
    <w:rsid w:val="008A60C7"/>
    <w:rsid w:val="008A69A5"/>
    <w:rsid w:val="008A73CC"/>
    <w:rsid w:val="008B01BD"/>
    <w:rsid w:val="008B11CB"/>
    <w:rsid w:val="008B26FB"/>
    <w:rsid w:val="008B4FF4"/>
    <w:rsid w:val="008B5812"/>
    <w:rsid w:val="008B5D5C"/>
    <w:rsid w:val="008B65AF"/>
    <w:rsid w:val="008B714A"/>
    <w:rsid w:val="008B76D9"/>
    <w:rsid w:val="008C067E"/>
    <w:rsid w:val="008C0840"/>
    <w:rsid w:val="008C1D0F"/>
    <w:rsid w:val="008C2E22"/>
    <w:rsid w:val="008C4648"/>
    <w:rsid w:val="008D04A9"/>
    <w:rsid w:val="008D1619"/>
    <w:rsid w:val="008D2C4D"/>
    <w:rsid w:val="008D3409"/>
    <w:rsid w:val="008D38DB"/>
    <w:rsid w:val="008D3F82"/>
    <w:rsid w:val="008D59B8"/>
    <w:rsid w:val="008D6BC1"/>
    <w:rsid w:val="008D6CA0"/>
    <w:rsid w:val="008E1F28"/>
    <w:rsid w:val="008E2F46"/>
    <w:rsid w:val="008E5BA1"/>
    <w:rsid w:val="008E65E0"/>
    <w:rsid w:val="008E72FE"/>
    <w:rsid w:val="008E7721"/>
    <w:rsid w:val="008F03DD"/>
    <w:rsid w:val="008F60D8"/>
    <w:rsid w:val="00902B52"/>
    <w:rsid w:val="00904B46"/>
    <w:rsid w:val="00904C20"/>
    <w:rsid w:val="00905034"/>
    <w:rsid w:val="00911904"/>
    <w:rsid w:val="00911921"/>
    <w:rsid w:val="0091515E"/>
    <w:rsid w:val="00916973"/>
    <w:rsid w:val="00921715"/>
    <w:rsid w:val="00923138"/>
    <w:rsid w:val="009241EB"/>
    <w:rsid w:val="00925A79"/>
    <w:rsid w:val="009301BA"/>
    <w:rsid w:val="00933F84"/>
    <w:rsid w:val="00935A0B"/>
    <w:rsid w:val="00942442"/>
    <w:rsid w:val="00945BEB"/>
    <w:rsid w:val="00946F42"/>
    <w:rsid w:val="00947FA4"/>
    <w:rsid w:val="009532A4"/>
    <w:rsid w:val="00956816"/>
    <w:rsid w:val="00963FBF"/>
    <w:rsid w:val="0096570D"/>
    <w:rsid w:val="00967FB5"/>
    <w:rsid w:val="00970677"/>
    <w:rsid w:val="009726C1"/>
    <w:rsid w:val="009742A4"/>
    <w:rsid w:val="00981CCD"/>
    <w:rsid w:val="00982902"/>
    <w:rsid w:val="009834F3"/>
    <w:rsid w:val="00983A2B"/>
    <w:rsid w:val="00986CF6"/>
    <w:rsid w:val="0099028C"/>
    <w:rsid w:val="009938D2"/>
    <w:rsid w:val="00994A3E"/>
    <w:rsid w:val="009A003A"/>
    <w:rsid w:val="009A0A20"/>
    <w:rsid w:val="009A138D"/>
    <w:rsid w:val="009A17B2"/>
    <w:rsid w:val="009B00F5"/>
    <w:rsid w:val="009B0ECF"/>
    <w:rsid w:val="009B1A68"/>
    <w:rsid w:val="009B4318"/>
    <w:rsid w:val="009B44F2"/>
    <w:rsid w:val="009B7434"/>
    <w:rsid w:val="009C6E57"/>
    <w:rsid w:val="009D50CE"/>
    <w:rsid w:val="009D54AE"/>
    <w:rsid w:val="009D6AAB"/>
    <w:rsid w:val="009D7EFB"/>
    <w:rsid w:val="009E1CD4"/>
    <w:rsid w:val="009E3B08"/>
    <w:rsid w:val="009E58C7"/>
    <w:rsid w:val="009F4B3F"/>
    <w:rsid w:val="00A00950"/>
    <w:rsid w:val="00A0405C"/>
    <w:rsid w:val="00A04FDE"/>
    <w:rsid w:val="00A076A6"/>
    <w:rsid w:val="00A115C2"/>
    <w:rsid w:val="00A131AC"/>
    <w:rsid w:val="00A1415C"/>
    <w:rsid w:val="00A14690"/>
    <w:rsid w:val="00A14973"/>
    <w:rsid w:val="00A1682D"/>
    <w:rsid w:val="00A17744"/>
    <w:rsid w:val="00A21525"/>
    <w:rsid w:val="00A22E2C"/>
    <w:rsid w:val="00A244D5"/>
    <w:rsid w:val="00A27405"/>
    <w:rsid w:val="00A309C3"/>
    <w:rsid w:val="00A3525D"/>
    <w:rsid w:val="00A37595"/>
    <w:rsid w:val="00A40066"/>
    <w:rsid w:val="00A44FF9"/>
    <w:rsid w:val="00A47CD4"/>
    <w:rsid w:val="00A50054"/>
    <w:rsid w:val="00A502E3"/>
    <w:rsid w:val="00A52037"/>
    <w:rsid w:val="00A53CCE"/>
    <w:rsid w:val="00A55BD2"/>
    <w:rsid w:val="00A56FF6"/>
    <w:rsid w:val="00A60F3F"/>
    <w:rsid w:val="00A63323"/>
    <w:rsid w:val="00A65231"/>
    <w:rsid w:val="00A65506"/>
    <w:rsid w:val="00A710D5"/>
    <w:rsid w:val="00A728DC"/>
    <w:rsid w:val="00A74741"/>
    <w:rsid w:val="00A76360"/>
    <w:rsid w:val="00A84F42"/>
    <w:rsid w:val="00A86106"/>
    <w:rsid w:val="00A86978"/>
    <w:rsid w:val="00A90B29"/>
    <w:rsid w:val="00A918E7"/>
    <w:rsid w:val="00A943C6"/>
    <w:rsid w:val="00A954D7"/>
    <w:rsid w:val="00A95D76"/>
    <w:rsid w:val="00A96328"/>
    <w:rsid w:val="00AA1571"/>
    <w:rsid w:val="00AA2318"/>
    <w:rsid w:val="00AA244D"/>
    <w:rsid w:val="00AA3737"/>
    <w:rsid w:val="00AA48BC"/>
    <w:rsid w:val="00AA62F0"/>
    <w:rsid w:val="00AA6DF3"/>
    <w:rsid w:val="00AA7411"/>
    <w:rsid w:val="00AA7678"/>
    <w:rsid w:val="00AB00A0"/>
    <w:rsid w:val="00AB0AA7"/>
    <w:rsid w:val="00AB232D"/>
    <w:rsid w:val="00AB4784"/>
    <w:rsid w:val="00AB4C4B"/>
    <w:rsid w:val="00AB7C99"/>
    <w:rsid w:val="00AC471F"/>
    <w:rsid w:val="00AC7DCC"/>
    <w:rsid w:val="00AD13E6"/>
    <w:rsid w:val="00AD29A6"/>
    <w:rsid w:val="00AD3BF1"/>
    <w:rsid w:val="00AD43B4"/>
    <w:rsid w:val="00AD51BB"/>
    <w:rsid w:val="00AD6EC1"/>
    <w:rsid w:val="00AD7706"/>
    <w:rsid w:val="00AE1B53"/>
    <w:rsid w:val="00AE2F59"/>
    <w:rsid w:val="00AE35C0"/>
    <w:rsid w:val="00AE763C"/>
    <w:rsid w:val="00AF1A22"/>
    <w:rsid w:val="00AF33D6"/>
    <w:rsid w:val="00AF3DA2"/>
    <w:rsid w:val="00AF4AA3"/>
    <w:rsid w:val="00AF526C"/>
    <w:rsid w:val="00B01D63"/>
    <w:rsid w:val="00B05BCA"/>
    <w:rsid w:val="00B0626A"/>
    <w:rsid w:val="00B110D9"/>
    <w:rsid w:val="00B11771"/>
    <w:rsid w:val="00B11D4B"/>
    <w:rsid w:val="00B15D0F"/>
    <w:rsid w:val="00B205B4"/>
    <w:rsid w:val="00B21155"/>
    <w:rsid w:val="00B218DC"/>
    <w:rsid w:val="00B2373E"/>
    <w:rsid w:val="00B26198"/>
    <w:rsid w:val="00B30298"/>
    <w:rsid w:val="00B31A0A"/>
    <w:rsid w:val="00B34700"/>
    <w:rsid w:val="00B34F7B"/>
    <w:rsid w:val="00B3560C"/>
    <w:rsid w:val="00B41464"/>
    <w:rsid w:val="00B42351"/>
    <w:rsid w:val="00B46250"/>
    <w:rsid w:val="00B52FFF"/>
    <w:rsid w:val="00B538ED"/>
    <w:rsid w:val="00B57065"/>
    <w:rsid w:val="00B60472"/>
    <w:rsid w:val="00B6416F"/>
    <w:rsid w:val="00B663FF"/>
    <w:rsid w:val="00B71ABE"/>
    <w:rsid w:val="00B73B10"/>
    <w:rsid w:val="00B75308"/>
    <w:rsid w:val="00B75B94"/>
    <w:rsid w:val="00B77D46"/>
    <w:rsid w:val="00B86F11"/>
    <w:rsid w:val="00B91D23"/>
    <w:rsid w:val="00B9265D"/>
    <w:rsid w:val="00B94ECA"/>
    <w:rsid w:val="00B951FB"/>
    <w:rsid w:val="00BA1949"/>
    <w:rsid w:val="00BA69D7"/>
    <w:rsid w:val="00BA7EB5"/>
    <w:rsid w:val="00BB29B6"/>
    <w:rsid w:val="00BB561F"/>
    <w:rsid w:val="00BB7A22"/>
    <w:rsid w:val="00BC4368"/>
    <w:rsid w:val="00BC49C3"/>
    <w:rsid w:val="00BC74A9"/>
    <w:rsid w:val="00BD1DFC"/>
    <w:rsid w:val="00BD3023"/>
    <w:rsid w:val="00BD3B8B"/>
    <w:rsid w:val="00BE08FA"/>
    <w:rsid w:val="00BE1C53"/>
    <w:rsid w:val="00BE3794"/>
    <w:rsid w:val="00BE4070"/>
    <w:rsid w:val="00BE66C3"/>
    <w:rsid w:val="00BF1DEA"/>
    <w:rsid w:val="00BF28A8"/>
    <w:rsid w:val="00BF533F"/>
    <w:rsid w:val="00BF5642"/>
    <w:rsid w:val="00C00648"/>
    <w:rsid w:val="00C0256B"/>
    <w:rsid w:val="00C066BA"/>
    <w:rsid w:val="00C07776"/>
    <w:rsid w:val="00C07A9E"/>
    <w:rsid w:val="00C11625"/>
    <w:rsid w:val="00C135F2"/>
    <w:rsid w:val="00C13C19"/>
    <w:rsid w:val="00C142D3"/>
    <w:rsid w:val="00C14DCF"/>
    <w:rsid w:val="00C169AC"/>
    <w:rsid w:val="00C22861"/>
    <w:rsid w:val="00C228B9"/>
    <w:rsid w:val="00C23442"/>
    <w:rsid w:val="00C26A26"/>
    <w:rsid w:val="00C3552E"/>
    <w:rsid w:val="00C35994"/>
    <w:rsid w:val="00C409D6"/>
    <w:rsid w:val="00C40BE4"/>
    <w:rsid w:val="00C444C6"/>
    <w:rsid w:val="00C44C28"/>
    <w:rsid w:val="00C51441"/>
    <w:rsid w:val="00C516DA"/>
    <w:rsid w:val="00C53B11"/>
    <w:rsid w:val="00C53DA9"/>
    <w:rsid w:val="00C54494"/>
    <w:rsid w:val="00C5604B"/>
    <w:rsid w:val="00C575A4"/>
    <w:rsid w:val="00C62318"/>
    <w:rsid w:val="00C63857"/>
    <w:rsid w:val="00C71A23"/>
    <w:rsid w:val="00C7542B"/>
    <w:rsid w:val="00C755F7"/>
    <w:rsid w:val="00C766EE"/>
    <w:rsid w:val="00C77703"/>
    <w:rsid w:val="00C82CE3"/>
    <w:rsid w:val="00C82D1B"/>
    <w:rsid w:val="00C83F5C"/>
    <w:rsid w:val="00C87671"/>
    <w:rsid w:val="00C94488"/>
    <w:rsid w:val="00C962F9"/>
    <w:rsid w:val="00C96DBA"/>
    <w:rsid w:val="00C97078"/>
    <w:rsid w:val="00CA018A"/>
    <w:rsid w:val="00CA07A7"/>
    <w:rsid w:val="00CA3E8F"/>
    <w:rsid w:val="00CA5533"/>
    <w:rsid w:val="00CB1A27"/>
    <w:rsid w:val="00CB2F87"/>
    <w:rsid w:val="00CB3273"/>
    <w:rsid w:val="00CB3B35"/>
    <w:rsid w:val="00CB5482"/>
    <w:rsid w:val="00CB6857"/>
    <w:rsid w:val="00CC0729"/>
    <w:rsid w:val="00CC311C"/>
    <w:rsid w:val="00CC48EF"/>
    <w:rsid w:val="00CC6C8E"/>
    <w:rsid w:val="00CD1F7B"/>
    <w:rsid w:val="00CD69D0"/>
    <w:rsid w:val="00CE0E3A"/>
    <w:rsid w:val="00CE139A"/>
    <w:rsid w:val="00CE4657"/>
    <w:rsid w:val="00CE5D83"/>
    <w:rsid w:val="00CE7D3E"/>
    <w:rsid w:val="00CF1104"/>
    <w:rsid w:val="00CF1623"/>
    <w:rsid w:val="00CF1FC5"/>
    <w:rsid w:val="00CF6FA5"/>
    <w:rsid w:val="00D02BFF"/>
    <w:rsid w:val="00D02CD0"/>
    <w:rsid w:val="00D057A8"/>
    <w:rsid w:val="00D10B39"/>
    <w:rsid w:val="00D150F4"/>
    <w:rsid w:val="00D1578F"/>
    <w:rsid w:val="00D20D21"/>
    <w:rsid w:val="00D21F0C"/>
    <w:rsid w:val="00D246F0"/>
    <w:rsid w:val="00D24D20"/>
    <w:rsid w:val="00D266A0"/>
    <w:rsid w:val="00D26DDE"/>
    <w:rsid w:val="00D27E8B"/>
    <w:rsid w:val="00D3138D"/>
    <w:rsid w:val="00D31D15"/>
    <w:rsid w:val="00D32A83"/>
    <w:rsid w:val="00D3498B"/>
    <w:rsid w:val="00D401D0"/>
    <w:rsid w:val="00D410A9"/>
    <w:rsid w:val="00D427D0"/>
    <w:rsid w:val="00D430A7"/>
    <w:rsid w:val="00D455FB"/>
    <w:rsid w:val="00D45D4C"/>
    <w:rsid w:val="00D478AE"/>
    <w:rsid w:val="00D50386"/>
    <w:rsid w:val="00D507BB"/>
    <w:rsid w:val="00D53CB1"/>
    <w:rsid w:val="00D54305"/>
    <w:rsid w:val="00D55BF5"/>
    <w:rsid w:val="00D5724B"/>
    <w:rsid w:val="00D61BF2"/>
    <w:rsid w:val="00D63F6A"/>
    <w:rsid w:val="00D64BC7"/>
    <w:rsid w:val="00D65071"/>
    <w:rsid w:val="00D70C0E"/>
    <w:rsid w:val="00D71AEB"/>
    <w:rsid w:val="00D738B1"/>
    <w:rsid w:val="00D74FF6"/>
    <w:rsid w:val="00D75832"/>
    <w:rsid w:val="00D8319F"/>
    <w:rsid w:val="00D84D87"/>
    <w:rsid w:val="00D91331"/>
    <w:rsid w:val="00D972AF"/>
    <w:rsid w:val="00DA07B4"/>
    <w:rsid w:val="00DA171E"/>
    <w:rsid w:val="00DA1E29"/>
    <w:rsid w:val="00DA256B"/>
    <w:rsid w:val="00DA3637"/>
    <w:rsid w:val="00DA4507"/>
    <w:rsid w:val="00DA4B6A"/>
    <w:rsid w:val="00DA4CCD"/>
    <w:rsid w:val="00DA6444"/>
    <w:rsid w:val="00DB2039"/>
    <w:rsid w:val="00DB2103"/>
    <w:rsid w:val="00DB253A"/>
    <w:rsid w:val="00DB5233"/>
    <w:rsid w:val="00DB5B41"/>
    <w:rsid w:val="00DC02D0"/>
    <w:rsid w:val="00DC2D9A"/>
    <w:rsid w:val="00DC3AA5"/>
    <w:rsid w:val="00DC4AC1"/>
    <w:rsid w:val="00DC631B"/>
    <w:rsid w:val="00DC7C1D"/>
    <w:rsid w:val="00DE034B"/>
    <w:rsid w:val="00DE2C54"/>
    <w:rsid w:val="00DF71F0"/>
    <w:rsid w:val="00E017CB"/>
    <w:rsid w:val="00E01C7D"/>
    <w:rsid w:val="00E02D36"/>
    <w:rsid w:val="00E0478D"/>
    <w:rsid w:val="00E0587F"/>
    <w:rsid w:val="00E10BE5"/>
    <w:rsid w:val="00E136AA"/>
    <w:rsid w:val="00E137E2"/>
    <w:rsid w:val="00E143A0"/>
    <w:rsid w:val="00E161E4"/>
    <w:rsid w:val="00E2419B"/>
    <w:rsid w:val="00E33E10"/>
    <w:rsid w:val="00E34B35"/>
    <w:rsid w:val="00E415B7"/>
    <w:rsid w:val="00E446A6"/>
    <w:rsid w:val="00E458B4"/>
    <w:rsid w:val="00E4654B"/>
    <w:rsid w:val="00E5170E"/>
    <w:rsid w:val="00E51A27"/>
    <w:rsid w:val="00E54056"/>
    <w:rsid w:val="00E6101F"/>
    <w:rsid w:val="00E6301A"/>
    <w:rsid w:val="00E65BEB"/>
    <w:rsid w:val="00E730FF"/>
    <w:rsid w:val="00E7351B"/>
    <w:rsid w:val="00E74C54"/>
    <w:rsid w:val="00E76A94"/>
    <w:rsid w:val="00E7738C"/>
    <w:rsid w:val="00E80819"/>
    <w:rsid w:val="00E81A08"/>
    <w:rsid w:val="00E81A10"/>
    <w:rsid w:val="00E83D13"/>
    <w:rsid w:val="00E900F6"/>
    <w:rsid w:val="00E90E92"/>
    <w:rsid w:val="00E91894"/>
    <w:rsid w:val="00E970BB"/>
    <w:rsid w:val="00EA01B9"/>
    <w:rsid w:val="00EA12CF"/>
    <w:rsid w:val="00EA1BB3"/>
    <w:rsid w:val="00EA2F84"/>
    <w:rsid w:val="00EA70A1"/>
    <w:rsid w:val="00EB6BF9"/>
    <w:rsid w:val="00EC47B7"/>
    <w:rsid w:val="00EC5A3A"/>
    <w:rsid w:val="00EC7105"/>
    <w:rsid w:val="00EC7C44"/>
    <w:rsid w:val="00ED2F22"/>
    <w:rsid w:val="00ED4BE8"/>
    <w:rsid w:val="00ED5D1D"/>
    <w:rsid w:val="00EE3404"/>
    <w:rsid w:val="00EE3584"/>
    <w:rsid w:val="00EE3791"/>
    <w:rsid w:val="00EE5145"/>
    <w:rsid w:val="00EE748A"/>
    <w:rsid w:val="00EE77E3"/>
    <w:rsid w:val="00EF3469"/>
    <w:rsid w:val="00EF433F"/>
    <w:rsid w:val="00EF671E"/>
    <w:rsid w:val="00EF72BC"/>
    <w:rsid w:val="00F00107"/>
    <w:rsid w:val="00F0011F"/>
    <w:rsid w:val="00F0326F"/>
    <w:rsid w:val="00F045D7"/>
    <w:rsid w:val="00F045EB"/>
    <w:rsid w:val="00F054E9"/>
    <w:rsid w:val="00F07146"/>
    <w:rsid w:val="00F10599"/>
    <w:rsid w:val="00F1203D"/>
    <w:rsid w:val="00F13E24"/>
    <w:rsid w:val="00F23245"/>
    <w:rsid w:val="00F246FB"/>
    <w:rsid w:val="00F24805"/>
    <w:rsid w:val="00F261B1"/>
    <w:rsid w:val="00F26C54"/>
    <w:rsid w:val="00F3038F"/>
    <w:rsid w:val="00F32DB0"/>
    <w:rsid w:val="00F371CF"/>
    <w:rsid w:val="00F377F1"/>
    <w:rsid w:val="00F37840"/>
    <w:rsid w:val="00F42886"/>
    <w:rsid w:val="00F437CF"/>
    <w:rsid w:val="00F51D97"/>
    <w:rsid w:val="00F53B9E"/>
    <w:rsid w:val="00F53EC1"/>
    <w:rsid w:val="00F64009"/>
    <w:rsid w:val="00F6719A"/>
    <w:rsid w:val="00F71E82"/>
    <w:rsid w:val="00F72BCC"/>
    <w:rsid w:val="00F75411"/>
    <w:rsid w:val="00F81D5C"/>
    <w:rsid w:val="00F82E67"/>
    <w:rsid w:val="00F83E90"/>
    <w:rsid w:val="00F90296"/>
    <w:rsid w:val="00F94952"/>
    <w:rsid w:val="00F966B2"/>
    <w:rsid w:val="00FA087A"/>
    <w:rsid w:val="00FA0B1D"/>
    <w:rsid w:val="00FA26CA"/>
    <w:rsid w:val="00FA33FB"/>
    <w:rsid w:val="00FA3CDF"/>
    <w:rsid w:val="00FA5EB8"/>
    <w:rsid w:val="00FA77CE"/>
    <w:rsid w:val="00FB2A60"/>
    <w:rsid w:val="00FB49F2"/>
    <w:rsid w:val="00FB59EC"/>
    <w:rsid w:val="00FB5CCC"/>
    <w:rsid w:val="00FC2A3E"/>
    <w:rsid w:val="00FC5C91"/>
    <w:rsid w:val="00FC789B"/>
    <w:rsid w:val="00FD39AF"/>
    <w:rsid w:val="00FD5716"/>
    <w:rsid w:val="00FD5D4D"/>
    <w:rsid w:val="00FE0318"/>
    <w:rsid w:val="00FE0AFE"/>
    <w:rsid w:val="00FE2D69"/>
    <w:rsid w:val="00FE3315"/>
    <w:rsid w:val="00FE3755"/>
    <w:rsid w:val="00FE42E9"/>
    <w:rsid w:val="00FE60A2"/>
    <w:rsid w:val="00FE673C"/>
    <w:rsid w:val="00FF3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67"/>
    <w:pPr>
      <w:spacing w:after="0" w:line="240" w:lineRule="auto"/>
    </w:pPr>
    <w:rPr>
      <w:rFonts w:ascii="Arial Narrow" w:eastAsia="Times New Roman" w:hAnsi="Arial Narrow" w:cs="Times New Roman"/>
      <w:sz w:val="16"/>
      <w:szCs w:val="16"/>
      <w:lang w:eastAsia="fr-FR"/>
    </w:rPr>
  </w:style>
  <w:style w:type="paragraph" w:styleId="Titre1">
    <w:name w:val="heading 1"/>
    <w:basedOn w:val="Normal"/>
    <w:next w:val="Normal"/>
    <w:link w:val="Titre1Car"/>
    <w:qFormat/>
    <w:rsid w:val="00866CAF"/>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FD39AF"/>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Lienhypertexte">
    <w:name w:val="Hyperlink"/>
    <w:basedOn w:val="Policepardfaut"/>
    <w:uiPriority w:val="99"/>
    <w:rsid w:val="00FD39AF"/>
    <w:rPr>
      <w:color w:val="0000FF"/>
      <w:u w:val="single"/>
    </w:rPr>
  </w:style>
  <w:style w:type="table" w:styleId="Grilledutableau">
    <w:name w:val="Table Grid"/>
    <w:basedOn w:val="TableauNormal"/>
    <w:uiPriority w:val="59"/>
    <w:rsid w:val="00FD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rsid w:val="00866CAF"/>
    <w:rPr>
      <w:rFonts w:ascii="Arial Narrow" w:eastAsia="Times New Roman" w:hAnsi="Arial Narrow" w:cs="Times New Roman"/>
      <w:b/>
      <w:bCs/>
      <w:sz w:val="16"/>
      <w:szCs w:val="16"/>
      <w:lang w:eastAsia="fr-FR"/>
    </w:rPr>
  </w:style>
  <w:style w:type="paragraph" w:styleId="NormalWeb">
    <w:name w:val="Normal (Web)"/>
    <w:basedOn w:val="Normal"/>
    <w:rsid w:val="00B11D4B"/>
    <w:pPr>
      <w:spacing w:before="100" w:beforeAutospacing="1" w:after="100" w:afterAutospacing="1"/>
    </w:pPr>
    <w:rPr>
      <w:rFonts w:ascii="Arial Unicode MS" w:hAnsi="Arial Unicode MS" w:cs="Arial Unicode MS"/>
      <w:lang w:val="en-US" w:eastAsia="en-US"/>
    </w:rPr>
  </w:style>
  <w:style w:type="paragraph" w:customStyle="1" w:styleId="NormalArial">
    <w:name w:val="Normal + Arial"/>
    <w:aliases w:val="8 pt,Échelle caractère : 100 %"/>
    <w:basedOn w:val="Normal"/>
    <w:link w:val="NormalArialCar"/>
    <w:rsid w:val="00B11D4B"/>
    <w:rPr>
      <w:rFonts w:ascii="Arial" w:hAnsi="Arial" w:cs="Arial"/>
      <w:w w:val="122"/>
    </w:rPr>
  </w:style>
  <w:style w:type="character" w:customStyle="1" w:styleId="NormalArialCar">
    <w:name w:val="Normal + Arial Car"/>
    <w:aliases w:val="8 pt Car,Échelle caractère : 100 % Car"/>
    <w:basedOn w:val="Policepardfaut"/>
    <w:link w:val="NormalArial"/>
    <w:rsid w:val="00B11D4B"/>
    <w:rPr>
      <w:rFonts w:ascii="Arial" w:eastAsia="Times New Roman" w:hAnsi="Arial" w:cs="Arial"/>
      <w:w w:val="122"/>
      <w:sz w:val="16"/>
      <w:szCs w:val="16"/>
      <w:lang w:eastAsia="fr-FR"/>
    </w:rPr>
  </w:style>
  <w:style w:type="paragraph" w:styleId="En-tte">
    <w:name w:val="header"/>
    <w:basedOn w:val="Normal"/>
    <w:link w:val="En-tteCar"/>
    <w:unhideWhenUsed/>
    <w:rsid w:val="002217A0"/>
    <w:pPr>
      <w:tabs>
        <w:tab w:val="center" w:pos="4536"/>
        <w:tab w:val="right" w:pos="9072"/>
      </w:tabs>
    </w:pPr>
  </w:style>
  <w:style w:type="character" w:customStyle="1" w:styleId="En-tteCar">
    <w:name w:val="En-tête Car"/>
    <w:basedOn w:val="Policepardfaut"/>
    <w:link w:val="En-tte"/>
    <w:uiPriority w:val="99"/>
    <w:rsid w:val="002217A0"/>
    <w:rPr>
      <w:rFonts w:ascii="Arial Narrow" w:eastAsia="Times New Roman" w:hAnsi="Arial Narrow" w:cs="Times New Roman"/>
      <w:sz w:val="16"/>
      <w:szCs w:val="16"/>
      <w:lang w:eastAsia="fr-FR"/>
    </w:rPr>
  </w:style>
  <w:style w:type="paragraph" w:styleId="Pieddepage">
    <w:name w:val="footer"/>
    <w:basedOn w:val="Normal"/>
    <w:link w:val="PieddepageCar"/>
    <w:uiPriority w:val="99"/>
    <w:unhideWhenUsed/>
    <w:rsid w:val="002217A0"/>
    <w:pPr>
      <w:tabs>
        <w:tab w:val="center" w:pos="4536"/>
        <w:tab w:val="right" w:pos="9072"/>
      </w:tabs>
    </w:pPr>
  </w:style>
  <w:style w:type="character" w:customStyle="1" w:styleId="PieddepageCar">
    <w:name w:val="Pied de page Car"/>
    <w:basedOn w:val="Policepardfaut"/>
    <w:link w:val="Pieddepage"/>
    <w:uiPriority w:val="99"/>
    <w:rsid w:val="002217A0"/>
    <w:rPr>
      <w:rFonts w:ascii="Arial Narrow" w:eastAsia="Times New Roman" w:hAnsi="Arial Narrow" w:cs="Times New Roman"/>
      <w:sz w:val="16"/>
      <w:szCs w:val="16"/>
      <w:lang w:eastAsia="fr-FR"/>
    </w:rPr>
  </w:style>
  <w:style w:type="paragraph" w:styleId="Paragraphedeliste">
    <w:name w:val="List Paragraph"/>
    <w:basedOn w:val="Normal"/>
    <w:uiPriority w:val="34"/>
    <w:qFormat/>
    <w:rsid w:val="00B26198"/>
    <w:pPr>
      <w:ind w:left="720"/>
      <w:contextualSpacing/>
    </w:pPr>
  </w:style>
  <w:style w:type="paragraph" w:styleId="Textedebulles">
    <w:name w:val="Balloon Text"/>
    <w:basedOn w:val="Normal"/>
    <w:link w:val="TextedebullesCar"/>
    <w:uiPriority w:val="99"/>
    <w:semiHidden/>
    <w:unhideWhenUsed/>
    <w:rsid w:val="00923138"/>
    <w:rPr>
      <w:rFonts w:ascii="Tahoma" w:hAnsi="Tahoma" w:cs="Tahoma"/>
    </w:rPr>
  </w:style>
  <w:style w:type="character" w:customStyle="1" w:styleId="TextedebullesCar">
    <w:name w:val="Texte de bulles Car"/>
    <w:basedOn w:val="Policepardfaut"/>
    <w:link w:val="Textedebulles"/>
    <w:uiPriority w:val="99"/>
    <w:semiHidden/>
    <w:rsid w:val="00923138"/>
    <w:rPr>
      <w:rFonts w:ascii="Tahoma" w:eastAsia="Times New Roman" w:hAnsi="Tahoma" w:cs="Tahoma"/>
      <w:sz w:val="16"/>
      <w:szCs w:val="16"/>
      <w:lang w:eastAsia="fr-FR"/>
    </w:rPr>
  </w:style>
  <w:style w:type="paragraph" w:customStyle="1" w:styleId="Default">
    <w:name w:val="Default"/>
    <w:rsid w:val="00F72BCC"/>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nhideWhenUsed/>
    <w:rsid w:val="003F22FC"/>
    <w:rPr>
      <w:sz w:val="16"/>
      <w:szCs w:val="16"/>
    </w:rPr>
  </w:style>
  <w:style w:type="paragraph" w:styleId="Commentaire">
    <w:name w:val="annotation text"/>
    <w:basedOn w:val="Normal"/>
    <w:link w:val="CommentaireCar"/>
    <w:unhideWhenUsed/>
    <w:rsid w:val="003F22FC"/>
    <w:rPr>
      <w:sz w:val="20"/>
      <w:szCs w:val="20"/>
    </w:rPr>
  </w:style>
  <w:style w:type="character" w:customStyle="1" w:styleId="CommentaireCar">
    <w:name w:val="Commentaire Car"/>
    <w:basedOn w:val="Policepardfaut"/>
    <w:link w:val="Commentaire"/>
    <w:rsid w:val="003F22FC"/>
    <w:rPr>
      <w:rFonts w:ascii="Arial Narrow" w:eastAsia="Times New Roman" w:hAnsi="Arial Narrow"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F22FC"/>
    <w:rPr>
      <w:b/>
      <w:bCs/>
    </w:rPr>
  </w:style>
  <w:style w:type="character" w:customStyle="1" w:styleId="ObjetducommentaireCar">
    <w:name w:val="Objet du commentaire Car"/>
    <w:basedOn w:val="CommentaireCar"/>
    <w:link w:val="Objetducommentaire"/>
    <w:uiPriority w:val="99"/>
    <w:semiHidden/>
    <w:rsid w:val="003F22FC"/>
    <w:rPr>
      <w:rFonts w:ascii="Arial Narrow" w:eastAsia="Times New Roman" w:hAnsi="Arial Narrow" w:cs="Times New Roman"/>
      <w:b/>
      <w:bCs/>
      <w:sz w:val="20"/>
      <w:szCs w:val="20"/>
      <w:lang w:eastAsia="fr-FR"/>
    </w:rPr>
  </w:style>
  <w:style w:type="paragraph" w:styleId="Rvision">
    <w:name w:val="Revision"/>
    <w:hidden/>
    <w:uiPriority w:val="99"/>
    <w:semiHidden/>
    <w:rsid w:val="00523879"/>
    <w:pPr>
      <w:spacing w:after="0" w:line="240" w:lineRule="auto"/>
    </w:pPr>
    <w:rPr>
      <w:rFonts w:ascii="Arial Narrow" w:eastAsia="Times New Roman" w:hAnsi="Arial Narrow" w:cs="Times New Roman"/>
      <w:sz w:val="16"/>
      <w:szCs w:val="16"/>
      <w:lang w:eastAsia="fr-FR"/>
    </w:rPr>
  </w:style>
  <w:style w:type="table" w:customStyle="1" w:styleId="GridTable4Accent1">
    <w:name w:val="Grid Table 4 Accent 1"/>
    <w:basedOn w:val="TableauNormal"/>
    <w:uiPriority w:val="49"/>
    <w:rsid w:val="0052161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esTitre">
    <w:name w:val="MesTitre"/>
    <w:basedOn w:val="Normal"/>
    <w:rsid w:val="009D7EFB"/>
    <w:pPr>
      <w:numPr>
        <w:numId w:val="21"/>
      </w:numPr>
      <w:tabs>
        <w:tab w:val="clear" w:pos="1418"/>
        <w:tab w:val="num" w:pos="3970"/>
      </w:tabs>
      <w:ind w:left="3970"/>
    </w:pPr>
    <w:rPr>
      <w:rFonts w:ascii="Times" w:hAnsi="Times"/>
      <w:b/>
      <w:bCs/>
      <w:sz w:val="20"/>
      <w:szCs w:val="24"/>
    </w:rPr>
  </w:style>
  <w:style w:type="paragraph" w:styleId="Corpsdetexte">
    <w:name w:val="Body Text"/>
    <w:basedOn w:val="Normal"/>
    <w:link w:val="CorpsdetexteCar"/>
    <w:rsid w:val="009D7EFB"/>
    <w:pPr>
      <w:spacing w:line="362" w:lineRule="atLeast"/>
      <w:jc w:val="both"/>
    </w:pPr>
    <w:rPr>
      <w:rFonts w:ascii="Book Antiqua" w:hAnsi="Book Antiqua"/>
      <w:color w:val="000000"/>
      <w:sz w:val="22"/>
      <w:szCs w:val="22"/>
    </w:rPr>
  </w:style>
  <w:style w:type="character" w:customStyle="1" w:styleId="CorpsdetexteCar">
    <w:name w:val="Corps de texte Car"/>
    <w:basedOn w:val="Policepardfaut"/>
    <w:link w:val="Corpsdetexte"/>
    <w:rsid w:val="009D7EFB"/>
    <w:rPr>
      <w:rFonts w:ascii="Book Antiqua" w:eastAsia="Times New Roman" w:hAnsi="Book Antiqua" w:cs="Times New Roman"/>
      <w:color w:val="000000"/>
      <w:lang w:eastAsia="fr-FR"/>
    </w:rPr>
  </w:style>
  <w:style w:type="paragraph" w:styleId="Corpsdetexte3">
    <w:name w:val="Body Text 3"/>
    <w:basedOn w:val="Normal"/>
    <w:link w:val="Corpsdetexte3Car"/>
    <w:uiPriority w:val="99"/>
    <w:semiHidden/>
    <w:unhideWhenUsed/>
    <w:rsid w:val="00BB561F"/>
    <w:pPr>
      <w:spacing w:after="120"/>
    </w:pPr>
  </w:style>
  <w:style w:type="character" w:customStyle="1" w:styleId="Corpsdetexte3Car">
    <w:name w:val="Corps de texte 3 Car"/>
    <w:basedOn w:val="Policepardfaut"/>
    <w:link w:val="Corpsdetexte3"/>
    <w:uiPriority w:val="99"/>
    <w:semiHidden/>
    <w:rsid w:val="00BB561F"/>
    <w:rPr>
      <w:rFonts w:ascii="Arial Narrow" w:eastAsia="Times New Roman" w:hAnsi="Arial Narrow" w:cs="Times New Roman"/>
      <w:sz w:val="16"/>
      <w:szCs w:val="16"/>
      <w:lang w:eastAsia="fr-FR"/>
    </w:rPr>
  </w:style>
  <w:style w:type="paragraph" w:styleId="Corpsdetexte2">
    <w:name w:val="Body Text 2"/>
    <w:basedOn w:val="Normal"/>
    <w:link w:val="Corpsdetexte2Car"/>
    <w:uiPriority w:val="99"/>
    <w:semiHidden/>
    <w:unhideWhenUsed/>
    <w:rsid w:val="008A69A5"/>
    <w:pPr>
      <w:spacing w:after="120" w:line="480" w:lineRule="auto"/>
    </w:pPr>
  </w:style>
  <w:style w:type="character" w:customStyle="1" w:styleId="Corpsdetexte2Car">
    <w:name w:val="Corps de texte 2 Car"/>
    <w:basedOn w:val="Policepardfaut"/>
    <w:link w:val="Corpsdetexte2"/>
    <w:uiPriority w:val="99"/>
    <w:semiHidden/>
    <w:rsid w:val="008A69A5"/>
    <w:rPr>
      <w:rFonts w:ascii="Arial Narrow" w:eastAsia="Times New Roman" w:hAnsi="Arial Narrow" w:cs="Times New Roman"/>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67"/>
    <w:pPr>
      <w:spacing w:after="0" w:line="240" w:lineRule="auto"/>
    </w:pPr>
    <w:rPr>
      <w:rFonts w:ascii="Arial Narrow" w:eastAsia="Times New Roman" w:hAnsi="Arial Narrow" w:cs="Times New Roman"/>
      <w:sz w:val="16"/>
      <w:szCs w:val="16"/>
      <w:lang w:eastAsia="fr-FR"/>
    </w:rPr>
  </w:style>
  <w:style w:type="paragraph" w:styleId="Titre1">
    <w:name w:val="heading 1"/>
    <w:basedOn w:val="Normal"/>
    <w:next w:val="Normal"/>
    <w:link w:val="Titre1Car"/>
    <w:qFormat/>
    <w:rsid w:val="00866CAF"/>
    <w:pPr>
      <w:keepNext/>
      <w:pBdr>
        <w:top w:val="single" w:sz="4" w:space="1" w:color="auto"/>
        <w:left w:val="single" w:sz="4" w:space="4" w:color="auto"/>
        <w:bottom w:val="single" w:sz="4" w:space="1" w:color="auto"/>
        <w:right w:val="single" w:sz="4" w:space="4" w:color="auto"/>
      </w:pBd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FD39AF"/>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Lienhypertexte">
    <w:name w:val="Hyperlink"/>
    <w:basedOn w:val="Policepardfaut"/>
    <w:uiPriority w:val="99"/>
    <w:rsid w:val="00FD39AF"/>
    <w:rPr>
      <w:color w:val="0000FF"/>
      <w:u w:val="single"/>
    </w:rPr>
  </w:style>
  <w:style w:type="table" w:styleId="Grilledutableau">
    <w:name w:val="Table Grid"/>
    <w:basedOn w:val="TableauNormal"/>
    <w:uiPriority w:val="59"/>
    <w:rsid w:val="00FD3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rsid w:val="00866CAF"/>
    <w:rPr>
      <w:rFonts w:ascii="Arial Narrow" w:eastAsia="Times New Roman" w:hAnsi="Arial Narrow" w:cs="Times New Roman"/>
      <w:b/>
      <w:bCs/>
      <w:sz w:val="16"/>
      <w:szCs w:val="16"/>
      <w:lang w:eastAsia="fr-FR"/>
    </w:rPr>
  </w:style>
  <w:style w:type="paragraph" w:styleId="NormalWeb">
    <w:name w:val="Normal (Web)"/>
    <w:basedOn w:val="Normal"/>
    <w:rsid w:val="00B11D4B"/>
    <w:pPr>
      <w:spacing w:before="100" w:beforeAutospacing="1" w:after="100" w:afterAutospacing="1"/>
    </w:pPr>
    <w:rPr>
      <w:rFonts w:ascii="Arial Unicode MS" w:hAnsi="Arial Unicode MS" w:cs="Arial Unicode MS"/>
      <w:lang w:val="en-US" w:eastAsia="en-US"/>
    </w:rPr>
  </w:style>
  <w:style w:type="paragraph" w:customStyle="1" w:styleId="NormalArial">
    <w:name w:val="Normal + Arial"/>
    <w:aliases w:val="8 pt,Échelle caractère : 100 %"/>
    <w:basedOn w:val="Normal"/>
    <w:link w:val="NormalArialCar"/>
    <w:rsid w:val="00B11D4B"/>
    <w:rPr>
      <w:rFonts w:ascii="Arial" w:hAnsi="Arial" w:cs="Arial"/>
      <w:w w:val="122"/>
    </w:rPr>
  </w:style>
  <w:style w:type="character" w:customStyle="1" w:styleId="NormalArialCar">
    <w:name w:val="Normal + Arial Car"/>
    <w:aliases w:val="8 pt Car,Échelle caractère : 100 % Car"/>
    <w:basedOn w:val="Policepardfaut"/>
    <w:link w:val="NormalArial"/>
    <w:rsid w:val="00B11D4B"/>
    <w:rPr>
      <w:rFonts w:ascii="Arial" w:eastAsia="Times New Roman" w:hAnsi="Arial" w:cs="Arial"/>
      <w:w w:val="122"/>
      <w:sz w:val="16"/>
      <w:szCs w:val="16"/>
      <w:lang w:eastAsia="fr-FR"/>
    </w:rPr>
  </w:style>
  <w:style w:type="paragraph" w:styleId="En-tte">
    <w:name w:val="header"/>
    <w:basedOn w:val="Normal"/>
    <w:link w:val="En-tteCar"/>
    <w:unhideWhenUsed/>
    <w:rsid w:val="002217A0"/>
    <w:pPr>
      <w:tabs>
        <w:tab w:val="center" w:pos="4536"/>
        <w:tab w:val="right" w:pos="9072"/>
      </w:tabs>
    </w:pPr>
  </w:style>
  <w:style w:type="character" w:customStyle="1" w:styleId="En-tteCar">
    <w:name w:val="En-tête Car"/>
    <w:basedOn w:val="Policepardfaut"/>
    <w:link w:val="En-tte"/>
    <w:uiPriority w:val="99"/>
    <w:rsid w:val="002217A0"/>
    <w:rPr>
      <w:rFonts w:ascii="Arial Narrow" w:eastAsia="Times New Roman" w:hAnsi="Arial Narrow" w:cs="Times New Roman"/>
      <w:sz w:val="16"/>
      <w:szCs w:val="16"/>
      <w:lang w:eastAsia="fr-FR"/>
    </w:rPr>
  </w:style>
  <w:style w:type="paragraph" w:styleId="Pieddepage">
    <w:name w:val="footer"/>
    <w:basedOn w:val="Normal"/>
    <w:link w:val="PieddepageCar"/>
    <w:uiPriority w:val="99"/>
    <w:unhideWhenUsed/>
    <w:rsid w:val="002217A0"/>
    <w:pPr>
      <w:tabs>
        <w:tab w:val="center" w:pos="4536"/>
        <w:tab w:val="right" w:pos="9072"/>
      </w:tabs>
    </w:pPr>
  </w:style>
  <w:style w:type="character" w:customStyle="1" w:styleId="PieddepageCar">
    <w:name w:val="Pied de page Car"/>
    <w:basedOn w:val="Policepardfaut"/>
    <w:link w:val="Pieddepage"/>
    <w:uiPriority w:val="99"/>
    <w:rsid w:val="002217A0"/>
    <w:rPr>
      <w:rFonts w:ascii="Arial Narrow" w:eastAsia="Times New Roman" w:hAnsi="Arial Narrow" w:cs="Times New Roman"/>
      <w:sz w:val="16"/>
      <w:szCs w:val="16"/>
      <w:lang w:eastAsia="fr-FR"/>
    </w:rPr>
  </w:style>
  <w:style w:type="paragraph" w:styleId="Paragraphedeliste">
    <w:name w:val="List Paragraph"/>
    <w:basedOn w:val="Normal"/>
    <w:uiPriority w:val="34"/>
    <w:qFormat/>
    <w:rsid w:val="00B26198"/>
    <w:pPr>
      <w:ind w:left="720"/>
      <w:contextualSpacing/>
    </w:pPr>
  </w:style>
  <w:style w:type="paragraph" w:styleId="Textedebulles">
    <w:name w:val="Balloon Text"/>
    <w:basedOn w:val="Normal"/>
    <w:link w:val="TextedebullesCar"/>
    <w:uiPriority w:val="99"/>
    <w:semiHidden/>
    <w:unhideWhenUsed/>
    <w:rsid w:val="00923138"/>
    <w:rPr>
      <w:rFonts w:ascii="Tahoma" w:hAnsi="Tahoma" w:cs="Tahoma"/>
    </w:rPr>
  </w:style>
  <w:style w:type="character" w:customStyle="1" w:styleId="TextedebullesCar">
    <w:name w:val="Texte de bulles Car"/>
    <w:basedOn w:val="Policepardfaut"/>
    <w:link w:val="Textedebulles"/>
    <w:uiPriority w:val="99"/>
    <w:semiHidden/>
    <w:rsid w:val="00923138"/>
    <w:rPr>
      <w:rFonts w:ascii="Tahoma" w:eastAsia="Times New Roman" w:hAnsi="Tahoma" w:cs="Tahoma"/>
      <w:sz w:val="16"/>
      <w:szCs w:val="16"/>
      <w:lang w:eastAsia="fr-FR"/>
    </w:rPr>
  </w:style>
  <w:style w:type="paragraph" w:customStyle="1" w:styleId="Default">
    <w:name w:val="Default"/>
    <w:rsid w:val="00F72BCC"/>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nhideWhenUsed/>
    <w:rsid w:val="003F22FC"/>
    <w:rPr>
      <w:sz w:val="16"/>
      <w:szCs w:val="16"/>
    </w:rPr>
  </w:style>
  <w:style w:type="paragraph" w:styleId="Commentaire">
    <w:name w:val="annotation text"/>
    <w:basedOn w:val="Normal"/>
    <w:link w:val="CommentaireCar"/>
    <w:unhideWhenUsed/>
    <w:rsid w:val="003F22FC"/>
    <w:rPr>
      <w:sz w:val="20"/>
      <w:szCs w:val="20"/>
    </w:rPr>
  </w:style>
  <w:style w:type="character" w:customStyle="1" w:styleId="CommentaireCar">
    <w:name w:val="Commentaire Car"/>
    <w:basedOn w:val="Policepardfaut"/>
    <w:link w:val="Commentaire"/>
    <w:rsid w:val="003F22FC"/>
    <w:rPr>
      <w:rFonts w:ascii="Arial Narrow" w:eastAsia="Times New Roman" w:hAnsi="Arial Narrow"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F22FC"/>
    <w:rPr>
      <w:b/>
      <w:bCs/>
    </w:rPr>
  </w:style>
  <w:style w:type="character" w:customStyle="1" w:styleId="ObjetducommentaireCar">
    <w:name w:val="Objet du commentaire Car"/>
    <w:basedOn w:val="CommentaireCar"/>
    <w:link w:val="Objetducommentaire"/>
    <w:uiPriority w:val="99"/>
    <w:semiHidden/>
    <w:rsid w:val="003F22FC"/>
    <w:rPr>
      <w:rFonts w:ascii="Arial Narrow" w:eastAsia="Times New Roman" w:hAnsi="Arial Narrow" w:cs="Times New Roman"/>
      <w:b/>
      <w:bCs/>
      <w:sz w:val="20"/>
      <w:szCs w:val="20"/>
      <w:lang w:eastAsia="fr-FR"/>
    </w:rPr>
  </w:style>
  <w:style w:type="paragraph" w:styleId="Rvision">
    <w:name w:val="Revision"/>
    <w:hidden/>
    <w:uiPriority w:val="99"/>
    <w:semiHidden/>
    <w:rsid w:val="00523879"/>
    <w:pPr>
      <w:spacing w:after="0" w:line="240" w:lineRule="auto"/>
    </w:pPr>
    <w:rPr>
      <w:rFonts w:ascii="Arial Narrow" w:eastAsia="Times New Roman" w:hAnsi="Arial Narrow" w:cs="Times New Roman"/>
      <w:sz w:val="16"/>
      <w:szCs w:val="16"/>
      <w:lang w:eastAsia="fr-FR"/>
    </w:rPr>
  </w:style>
  <w:style w:type="table" w:customStyle="1" w:styleId="GridTable4Accent1">
    <w:name w:val="Grid Table 4 Accent 1"/>
    <w:basedOn w:val="TableauNormal"/>
    <w:uiPriority w:val="49"/>
    <w:rsid w:val="0052161D"/>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esTitre">
    <w:name w:val="MesTitre"/>
    <w:basedOn w:val="Normal"/>
    <w:rsid w:val="009D7EFB"/>
    <w:pPr>
      <w:numPr>
        <w:numId w:val="21"/>
      </w:numPr>
      <w:tabs>
        <w:tab w:val="clear" w:pos="1418"/>
        <w:tab w:val="num" w:pos="3970"/>
      </w:tabs>
      <w:ind w:left="3970"/>
    </w:pPr>
    <w:rPr>
      <w:rFonts w:ascii="Times" w:hAnsi="Times"/>
      <w:b/>
      <w:bCs/>
      <w:sz w:val="20"/>
      <w:szCs w:val="24"/>
    </w:rPr>
  </w:style>
  <w:style w:type="paragraph" w:styleId="Corpsdetexte">
    <w:name w:val="Body Text"/>
    <w:basedOn w:val="Normal"/>
    <w:link w:val="CorpsdetexteCar"/>
    <w:rsid w:val="009D7EFB"/>
    <w:pPr>
      <w:spacing w:line="362" w:lineRule="atLeast"/>
      <w:jc w:val="both"/>
    </w:pPr>
    <w:rPr>
      <w:rFonts w:ascii="Book Antiqua" w:hAnsi="Book Antiqua"/>
      <w:color w:val="000000"/>
      <w:sz w:val="22"/>
      <w:szCs w:val="22"/>
    </w:rPr>
  </w:style>
  <w:style w:type="character" w:customStyle="1" w:styleId="CorpsdetexteCar">
    <w:name w:val="Corps de texte Car"/>
    <w:basedOn w:val="Policepardfaut"/>
    <w:link w:val="Corpsdetexte"/>
    <w:rsid w:val="009D7EFB"/>
    <w:rPr>
      <w:rFonts w:ascii="Book Antiqua" w:eastAsia="Times New Roman" w:hAnsi="Book Antiqua" w:cs="Times New Roman"/>
      <w:color w:val="000000"/>
      <w:lang w:eastAsia="fr-FR"/>
    </w:rPr>
  </w:style>
  <w:style w:type="paragraph" w:styleId="Corpsdetexte3">
    <w:name w:val="Body Text 3"/>
    <w:basedOn w:val="Normal"/>
    <w:link w:val="Corpsdetexte3Car"/>
    <w:uiPriority w:val="99"/>
    <w:semiHidden/>
    <w:unhideWhenUsed/>
    <w:rsid w:val="00BB561F"/>
    <w:pPr>
      <w:spacing w:after="120"/>
    </w:pPr>
  </w:style>
  <w:style w:type="character" w:customStyle="1" w:styleId="Corpsdetexte3Car">
    <w:name w:val="Corps de texte 3 Car"/>
    <w:basedOn w:val="Policepardfaut"/>
    <w:link w:val="Corpsdetexte3"/>
    <w:uiPriority w:val="99"/>
    <w:semiHidden/>
    <w:rsid w:val="00BB561F"/>
    <w:rPr>
      <w:rFonts w:ascii="Arial Narrow" w:eastAsia="Times New Roman" w:hAnsi="Arial Narrow" w:cs="Times New Roman"/>
      <w:sz w:val="16"/>
      <w:szCs w:val="16"/>
      <w:lang w:eastAsia="fr-FR"/>
    </w:rPr>
  </w:style>
  <w:style w:type="paragraph" w:styleId="Corpsdetexte2">
    <w:name w:val="Body Text 2"/>
    <w:basedOn w:val="Normal"/>
    <w:link w:val="Corpsdetexte2Car"/>
    <w:uiPriority w:val="99"/>
    <w:semiHidden/>
    <w:unhideWhenUsed/>
    <w:rsid w:val="008A69A5"/>
    <w:pPr>
      <w:spacing w:after="120" w:line="480" w:lineRule="auto"/>
    </w:pPr>
  </w:style>
  <w:style w:type="character" w:customStyle="1" w:styleId="Corpsdetexte2Car">
    <w:name w:val="Corps de texte 2 Car"/>
    <w:basedOn w:val="Policepardfaut"/>
    <w:link w:val="Corpsdetexte2"/>
    <w:uiPriority w:val="99"/>
    <w:semiHidden/>
    <w:rsid w:val="008A69A5"/>
    <w:rPr>
      <w:rFonts w:ascii="Arial Narrow" w:eastAsia="Times New Roman" w:hAnsi="Arial Narrow"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espace.debory-er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res-gestion.com" TargetMode="External"/><Relationship Id="rId4" Type="http://schemas.microsoft.com/office/2007/relationships/stylesWithEffects" Target="stylesWithEffects.xml"/><Relationship Id="rId9" Type="http://schemas.openxmlformats.org/officeDocument/2006/relationships/hyperlink" Target="http://www.eres-gestion.com" TargetMode="External"/><Relationship Id="rId14" Type="http://schemas.openxmlformats.org/officeDocument/2006/relationships/hyperlink" Target="http://www.eres-ges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5F7F-7A49-4984-9F0B-55128697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9486</Words>
  <Characters>52173</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2017-10-09T10:10:00Z</cp:lastPrinted>
  <dcterms:created xsi:type="dcterms:W3CDTF">2017-10-09T08:20:00Z</dcterms:created>
  <dcterms:modified xsi:type="dcterms:W3CDTF">2017-10-31T15:52:00Z</dcterms:modified>
</cp:coreProperties>
</file>