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3A" w:rsidRDefault="006A013A" w:rsidP="006A013A">
      <w:bookmarkStart w:id="0" w:name="_GoBack"/>
      <w:bookmarkEnd w:id="0"/>
    </w:p>
    <w:p w:rsidR="006A013A" w:rsidRDefault="006A013A" w:rsidP="006A013A"/>
    <w:p w:rsidR="006A013A" w:rsidRDefault="006A013A" w:rsidP="006A013A"/>
    <w:p w:rsidR="006A013A" w:rsidRDefault="006A013A" w:rsidP="006A013A"/>
    <w:p w:rsidR="006A013A" w:rsidRDefault="006A013A" w:rsidP="006A013A"/>
    <w:p w:rsidR="006A013A" w:rsidRDefault="00DC3FC0" w:rsidP="00DC3FC0">
      <w:pPr>
        <w:pStyle w:val="Titre1"/>
        <w:numPr>
          <w:ilvl w:val="0"/>
          <w:numId w:val="0"/>
        </w:numPr>
        <w:jc w:val="center"/>
      </w:pPr>
      <w:r>
        <w:t>ACCORD D'ENTREP</w:t>
      </w:r>
      <w:r w:rsidR="006A013A">
        <w:t xml:space="preserve">RISE </w:t>
      </w:r>
      <w:r w:rsidR="00D2480A">
        <w:t>SUR L'EGALITE</w:t>
      </w:r>
    </w:p>
    <w:p w:rsidR="00DC3FC0" w:rsidRDefault="00D2480A" w:rsidP="00DC3FC0">
      <w:pPr>
        <w:pStyle w:val="Titre1"/>
        <w:numPr>
          <w:ilvl w:val="0"/>
          <w:numId w:val="0"/>
        </w:numPr>
        <w:jc w:val="center"/>
      </w:pPr>
      <w:r>
        <w:t>PROFESSIONNELLE FEMMES - HOMMES</w:t>
      </w:r>
    </w:p>
    <w:p w:rsidR="006A013A" w:rsidRDefault="006A013A" w:rsidP="00DC3FC0">
      <w:pPr>
        <w:tabs>
          <w:tab w:val="left" w:pos="5761"/>
        </w:tabs>
        <w:spacing w:line="240" w:lineRule="atLeast"/>
      </w:pPr>
    </w:p>
    <w:p w:rsidR="00DC3FC0" w:rsidRDefault="00DC3FC0" w:rsidP="00DC3FC0">
      <w:pPr>
        <w:tabs>
          <w:tab w:val="left" w:pos="5761"/>
        </w:tabs>
        <w:spacing w:line="240" w:lineRule="atLeast"/>
      </w:pPr>
    </w:p>
    <w:p w:rsidR="00141A50" w:rsidRDefault="00141A50" w:rsidP="00DC3FC0">
      <w:pPr>
        <w:tabs>
          <w:tab w:val="left" w:pos="5761"/>
        </w:tabs>
        <w:spacing w:line="240" w:lineRule="atLeast"/>
      </w:pPr>
    </w:p>
    <w:p w:rsidR="00141A50" w:rsidRPr="00EC1777" w:rsidRDefault="00141A50" w:rsidP="00141A50">
      <w:pPr>
        <w:tabs>
          <w:tab w:val="left" w:pos="5761"/>
        </w:tabs>
        <w:spacing w:line="240" w:lineRule="atLeast"/>
        <w:rPr>
          <w:szCs w:val="22"/>
        </w:rPr>
      </w:pPr>
      <w:r w:rsidRPr="00EC1777">
        <w:rPr>
          <w:smallCaps/>
          <w:szCs w:val="22"/>
        </w:rPr>
        <w:t>entre les soussignés :</w:t>
      </w:r>
    </w:p>
    <w:p w:rsidR="00141A50" w:rsidRPr="00EC1777" w:rsidRDefault="00141A50" w:rsidP="00141A50">
      <w:pPr>
        <w:tabs>
          <w:tab w:val="left" w:pos="5761"/>
        </w:tabs>
        <w:spacing w:line="240" w:lineRule="atLeast"/>
        <w:rPr>
          <w:szCs w:val="22"/>
        </w:rPr>
      </w:pPr>
    </w:p>
    <w:p w:rsidR="00141A50" w:rsidRPr="00EC1777" w:rsidRDefault="00141A50" w:rsidP="00141A50">
      <w:pPr>
        <w:tabs>
          <w:tab w:val="left" w:pos="5761"/>
        </w:tabs>
        <w:spacing w:line="240" w:lineRule="atLeast"/>
        <w:rPr>
          <w:szCs w:val="22"/>
        </w:rPr>
      </w:pPr>
      <w:r w:rsidRPr="00EC1777">
        <w:rPr>
          <w:szCs w:val="22"/>
        </w:rPr>
        <w:t xml:space="preserve">La société </w:t>
      </w:r>
      <w:r>
        <w:rPr>
          <w:szCs w:val="22"/>
        </w:rPr>
        <w:t>MCPP France</w:t>
      </w:r>
      <w:r w:rsidRPr="00EC1777">
        <w:rPr>
          <w:szCs w:val="22"/>
        </w:rPr>
        <w:t xml:space="preserve"> S.A.S. au capital de 5.415.000 € dont le siège social est situé à Tiffauges 85130 ;</w:t>
      </w:r>
    </w:p>
    <w:p w:rsidR="00141A50" w:rsidRPr="00EC1777" w:rsidRDefault="00141A50" w:rsidP="00141A50">
      <w:pPr>
        <w:tabs>
          <w:tab w:val="left" w:pos="5761"/>
        </w:tabs>
        <w:spacing w:before="60" w:line="240" w:lineRule="atLeast"/>
        <w:rPr>
          <w:szCs w:val="22"/>
        </w:rPr>
      </w:pPr>
      <w:r w:rsidRPr="00EC1777">
        <w:rPr>
          <w:szCs w:val="22"/>
        </w:rPr>
        <w:t>Immatriculée au Registre du Commerce et des Sociétés de La Roche-sur-Yon sous le n° B 063 200 604 ;</w:t>
      </w:r>
    </w:p>
    <w:p w:rsidR="00141A50" w:rsidRPr="00EC1777" w:rsidRDefault="00141A50" w:rsidP="00141A50">
      <w:pPr>
        <w:tabs>
          <w:tab w:val="left" w:pos="5761"/>
        </w:tabs>
        <w:spacing w:before="60" w:line="240" w:lineRule="atLeast"/>
        <w:rPr>
          <w:szCs w:val="22"/>
        </w:rPr>
      </w:pPr>
      <w:r w:rsidRPr="00EC1777">
        <w:rPr>
          <w:szCs w:val="22"/>
        </w:rPr>
        <w:t xml:space="preserve">Représentée aux présentes par Monsieur </w:t>
      </w:r>
      <w:r w:rsidR="00F443C1">
        <w:rPr>
          <w:szCs w:val="22"/>
        </w:rPr>
        <w:tab/>
      </w:r>
      <w:r w:rsidRPr="00EC1777">
        <w:rPr>
          <w:szCs w:val="22"/>
        </w:rPr>
        <w:t xml:space="preserve"> agissant en sa qualité de Directeur </w:t>
      </w:r>
      <w:r>
        <w:rPr>
          <w:szCs w:val="22"/>
        </w:rPr>
        <w:t>de Site </w:t>
      </w:r>
      <w:r w:rsidRPr="00EC1777">
        <w:rPr>
          <w:szCs w:val="22"/>
        </w:rPr>
        <w:t>;</w:t>
      </w:r>
    </w:p>
    <w:p w:rsidR="00141A50" w:rsidRPr="00EC1777" w:rsidRDefault="00141A50" w:rsidP="00141A50">
      <w:pPr>
        <w:pStyle w:val="En-tte"/>
        <w:tabs>
          <w:tab w:val="clear" w:pos="4536"/>
          <w:tab w:val="clear" w:pos="9072"/>
          <w:tab w:val="left" w:pos="5761"/>
        </w:tabs>
        <w:spacing w:line="240" w:lineRule="atLeast"/>
        <w:rPr>
          <w:szCs w:val="22"/>
        </w:rPr>
      </w:pPr>
      <w:r w:rsidRPr="00EC1777">
        <w:rPr>
          <w:szCs w:val="22"/>
        </w:rPr>
        <w:t>Ci-après désignée "L</w:t>
      </w:r>
      <w:r>
        <w:rPr>
          <w:szCs w:val="22"/>
        </w:rPr>
        <w:t>'entreprise</w:t>
      </w:r>
      <w:r w:rsidRPr="00EC1777">
        <w:rPr>
          <w:szCs w:val="22"/>
        </w:rPr>
        <w:t>"</w:t>
      </w:r>
    </w:p>
    <w:p w:rsidR="00141A50" w:rsidRPr="00EC1777" w:rsidRDefault="00141A50" w:rsidP="00141A50">
      <w:pPr>
        <w:tabs>
          <w:tab w:val="left" w:pos="5761"/>
        </w:tabs>
        <w:spacing w:line="240" w:lineRule="atLeast"/>
        <w:rPr>
          <w:szCs w:val="22"/>
        </w:rPr>
      </w:pPr>
      <w:r w:rsidRPr="00EC1777">
        <w:rPr>
          <w:szCs w:val="22"/>
        </w:rPr>
        <w:tab/>
      </w:r>
      <w:r w:rsidRPr="00EC1777">
        <w:rPr>
          <w:smallCaps/>
          <w:szCs w:val="22"/>
          <w:u w:val="single"/>
        </w:rPr>
        <w:t>d'une part</w:t>
      </w:r>
      <w:r w:rsidRPr="00EC1777">
        <w:rPr>
          <w:szCs w:val="22"/>
        </w:rPr>
        <w:t>,</w:t>
      </w:r>
    </w:p>
    <w:p w:rsidR="00141A50" w:rsidRPr="00EC1777" w:rsidRDefault="00141A50" w:rsidP="00141A50">
      <w:pPr>
        <w:tabs>
          <w:tab w:val="left" w:pos="5761"/>
        </w:tabs>
        <w:spacing w:line="240" w:lineRule="atLeast"/>
        <w:rPr>
          <w:szCs w:val="22"/>
        </w:rPr>
      </w:pPr>
    </w:p>
    <w:p w:rsidR="00141A50" w:rsidRPr="00EC1777" w:rsidRDefault="00141A50" w:rsidP="00141A50">
      <w:pPr>
        <w:tabs>
          <w:tab w:val="left" w:pos="5761"/>
        </w:tabs>
        <w:spacing w:line="240" w:lineRule="atLeast"/>
        <w:rPr>
          <w:szCs w:val="22"/>
        </w:rPr>
      </w:pPr>
      <w:r w:rsidRPr="00EC1777">
        <w:rPr>
          <w:szCs w:val="22"/>
        </w:rPr>
        <w:t>Et :</w:t>
      </w:r>
    </w:p>
    <w:p w:rsidR="00141A50" w:rsidRPr="000274A4" w:rsidRDefault="00141A50" w:rsidP="00141A50">
      <w:pPr>
        <w:rPr>
          <w:bCs/>
          <w:szCs w:val="22"/>
        </w:rPr>
      </w:pPr>
      <w:r w:rsidRPr="000274A4">
        <w:rPr>
          <w:bCs/>
          <w:szCs w:val="22"/>
        </w:rPr>
        <w:t>L</w:t>
      </w:r>
      <w:r>
        <w:rPr>
          <w:bCs/>
          <w:szCs w:val="22"/>
        </w:rPr>
        <w:t xml:space="preserve">es </w:t>
      </w:r>
      <w:r w:rsidRPr="000274A4">
        <w:rPr>
          <w:bCs/>
          <w:szCs w:val="22"/>
        </w:rPr>
        <w:t>organisation</w:t>
      </w:r>
      <w:r>
        <w:rPr>
          <w:bCs/>
          <w:szCs w:val="22"/>
        </w:rPr>
        <w:t>s</w:t>
      </w:r>
      <w:r w:rsidRPr="000274A4">
        <w:rPr>
          <w:bCs/>
          <w:szCs w:val="22"/>
        </w:rPr>
        <w:t xml:space="preserve"> syndicale</w:t>
      </w:r>
      <w:r>
        <w:rPr>
          <w:bCs/>
          <w:szCs w:val="22"/>
        </w:rPr>
        <w:t>s</w:t>
      </w:r>
      <w:r w:rsidRPr="000274A4">
        <w:rPr>
          <w:bCs/>
          <w:szCs w:val="22"/>
        </w:rPr>
        <w:t xml:space="preserve"> </w:t>
      </w:r>
      <w:r>
        <w:rPr>
          <w:szCs w:val="22"/>
        </w:rPr>
        <w:t>représentatives</w:t>
      </w:r>
      <w:r w:rsidRPr="000274A4">
        <w:rPr>
          <w:szCs w:val="22"/>
        </w:rPr>
        <w:t xml:space="preserve"> aux dernières élections des représentants du personnel, en octobre 20</w:t>
      </w:r>
      <w:r>
        <w:rPr>
          <w:szCs w:val="22"/>
        </w:rPr>
        <w:t>16</w:t>
      </w:r>
      <w:r w:rsidRPr="000274A4">
        <w:rPr>
          <w:szCs w:val="22"/>
        </w:rPr>
        <w:t xml:space="preserve"> </w:t>
      </w:r>
      <w:r w:rsidRPr="000274A4">
        <w:rPr>
          <w:bCs/>
          <w:szCs w:val="22"/>
        </w:rPr>
        <w:t>ci-dessous désignée</w:t>
      </w:r>
      <w:r>
        <w:rPr>
          <w:bCs/>
          <w:szCs w:val="22"/>
        </w:rPr>
        <w:t>s</w:t>
      </w:r>
      <w:r w:rsidRPr="000274A4">
        <w:rPr>
          <w:bCs/>
          <w:szCs w:val="22"/>
        </w:rPr>
        <w:t xml:space="preserve"> :</w:t>
      </w:r>
    </w:p>
    <w:p w:rsidR="00141A50" w:rsidRPr="000274A4" w:rsidRDefault="00141A50" w:rsidP="00141A50">
      <w:pPr>
        <w:rPr>
          <w:szCs w:val="22"/>
        </w:rPr>
      </w:pPr>
    </w:p>
    <w:p w:rsidR="00141A50" w:rsidRPr="000274A4" w:rsidRDefault="00141A50" w:rsidP="00141A50">
      <w:pPr>
        <w:tabs>
          <w:tab w:val="left" w:pos="284"/>
        </w:tabs>
        <w:ind w:left="284"/>
        <w:rPr>
          <w:szCs w:val="22"/>
        </w:rPr>
      </w:pPr>
      <w:r w:rsidRPr="000274A4">
        <w:rPr>
          <w:szCs w:val="22"/>
        </w:rPr>
        <w:t xml:space="preserve">la </w:t>
      </w:r>
      <w:r>
        <w:rPr>
          <w:szCs w:val="22"/>
        </w:rPr>
        <w:t>CGT</w:t>
      </w:r>
      <w:r w:rsidR="00F443C1">
        <w:rPr>
          <w:szCs w:val="22"/>
        </w:rPr>
        <w:t xml:space="preserve"> représentée par M</w:t>
      </w:r>
      <w:r w:rsidRPr="000274A4">
        <w:rPr>
          <w:szCs w:val="22"/>
        </w:rPr>
        <w:t xml:space="preserve"> </w:t>
      </w:r>
      <w:r w:rsidR="00F443C1">
        <w:rPr>
          <w:szCs w:val="22"/>
        </w:rPr>
        <w:tab/>
      </w:r>
      <w:r w:rsidR="00F443C1">
        <w:rPr>
          <w:szCs w:val="22"/>
        </w:rPr>
        <w:tab/>
      </w:r>
      <w:r w:rsidR="00F443C1">
        <w:rPr>
          <w:szCs w:val="22"/>
        </w:rPr>
        <w:tab/>
      </w:r>
      <w:r w:rsidR="00F443C1">
        <w:rPr>
          <w:szCs w:val="22"/>
        </w:rPr>
        <w:tab/>
      </w:r>
      <w:r>
        <w:rPr>
          <w:szCs w:val="22"/>
        </w:rPr>
        <w:t xml:space="preserve"> en qualité de délégué syndical ;</w:t>
      </w:r>
    </w:p>
    <w:p w:rsidR="00141A50" w:rsidRPr="000274A4" w:rsidRDefault="00F443C1" w:rsidP="00141A50">
      <w:pPr>
        <w:tabs>
          <w:tab w:val="left" w:pos="284"/>
        </w:tabs>
        <w:ind w:left="284"/>
        <w:rPr>
          <w:szCs w:val="22"/>
        </w:rPr>
      </w:pPr>
      <w:r>
        <w:rPr>
          <w:szCs w:val="22"/>
        </w:rPr>
        <w:t>la CFDT représentée par M</w:t>
      </w:r>
      <w:r w:rsidR="00141A50" w:rsidRPr="000274A4">
        <w:rPr>
          <w:szCs w:val="22"/>
        </w:rPr>
        <w:t xml:space="preserve"> </w:t>
      </w:r>
      <w:r>
        <w:rPr>
          <w:szCs w:val="22"/>
        </w:rPr>
        <w:tab/>
      </w:r>
      <w:r>
        <w:rPr>
          <w:szCs w:val="22"/>
        </w:rPr>
        <w:tab/>
      </w:r>
      <w:r>
        <w:rPr>
          <w:szCs w:val="22"/>
        </w:rPr>
        <w:tab/>
      </w:r>
      <w:r>
        <w:rPr>
          <w:szCs w:val="22"/>
        </w:rPr>
        <w:tab/>
      </w:r>
      <w:r w:rsidR="00141A50">
        <w:rPr>
          <w:szCs w:val="22"/>
        </w:rPr>
        <w:t xml:space="preserve"> en qualité de délégué syndical ;</w:t>
      </w:r>
    </w:p>
    <w:p w:rsidR="00141A50" w:rsidRPr="000274A4" w:rsidRDefault="00141A50" w:rsidP="00141A50">
      <w:pPr>
        <w:tabs>
          <w:tab w:val="left" w:pos="284"/>
        </w:tabs>
        <w:ind w:left="284"/>
        <w:rPr>
          <w:szCs w:val="22"/>
        </w:rPr>
      </w:pPr>
      <w:r w:rsidRPr="000274A4">
        <w:rPr>
          <w:szCs w:val="22"/>
        </w:rPr>
        <w:t>la CF</w:t>
      </w:r>
      <w:r>
        <w:rPr>
          <w:szCs w:val="22"/>
        </w:rPr>
        <w:t>E-CGC</w:t>
      </w:r>
      <w:r w:rsidR="00F443C1">
        <w:rPr>
          <w:szCs w:val="22"/>
        </w:rPr>
        <w:t xml:space="preserve"> représentée par M</w:t>
      </w:r>
      <w:r w:rsidRPr="000274A4">
        <w:rPr>
          <w:szCs w:val="22"/>
        </w:rPr>
        <w:t xml:space="preserve"> </w:t>
      </w:r>
      <w:r w:rsidR="00F443C1">
        <w:rPr>
          <w:szCs w:val="22"/>
        </w:rPr>
        <w:tab/>
      </w:r>
      <w:r w:rsidR="00F443C1">
        <w:rPr>
          <w:szCs w:val="22"/>
        </w:rPr>
        <w:tab/>
      </w:r>
      <w:r w:rsidR="00F443C1">
        <w:rPr>
          <w:szCs w:val="22"/>
        </w:rPr>
        <w:tab/>
      </w:r>
      <w:r w:rsidRPr="000274A4">
        <w:rPr>
          <w:szCs w:val="22"/>
        </w:rPr>
        <w:t xml:space="preserve"> en qualité de délégué syndical.</w:t>
      </w:r>
    </w:p>
    <w:p w:rsidR="00141A50" w:rsidRPr="00EC1777" w:rsidRDefault="00141A50" w:rsidP="00141A50">
      <w:pPr>
        <w:rPr>
          <w:szCs w:val="22"/>
        </w:rPr>
      </w:pPr>
    </w:p>
    <w:p w:rsidR="00141A50" w:rsidRPr="00EC1777" w:rsidRDefault="00141A50" w:rsidP="00141A50">
      <w:pPr>
        <w:tabs>
          <w:tab w:val="left" w:pos="5761"/>
        </w:tabs>
        <w:spacing w:line="240" w:lineRule="atLeast"/>
        <w:rPr>
          <w:szCs w:val="22"/>
        </w:rPr>
      </w:pPr>
      <w:r w:rsidRPr="00EC1777">
        <w:rPr>
          <w:szCs w:val="22"/>
        </w:rPr>
        <w:tab/>
      </w:r>
      <w:r w:rsidRPr="00EC1777">
        <w:rPr>
          <w:smallCaps/>
          <w:szCs w:val="22"/>
          <w:u w:val="single"/>
        </w:rPr>
        <w:t>d'autre part</w:t>
      </w:r>
      <w:r w:rsidRPr="00EC1777">
        <w:rPr>
          <w:szCs w:val="22"/>
        </w:rPr>
        <w:t>,</w:t>
      </w:r>
    </w:p>
    <w:p w:rsidR="00141A50" w:rsidRDefault="00141A50" w:rsidP="00DC3FC0">
      <w:pPr>
        <w:tabs>
          <w:tab w:val="left" w:pos="5761"/>
        </w:tabs>
        <w:spacing w:line="240" w:lineRule="atLeast"/>
      </w:pPr>
    </w:p>
    <w:p w:rsidR="00141A50" w:rsidRDefault="00141A50" w:rsidP="00DC3FC0">
      <w:pPr>
        <w:tabs>
          <w:tab w:val="left" w:pos="5761"/>
        </w:tabs>
        <w:spacing w:line="240" w:lineRule="atLeast"/>
      </w:pPr>
    </w:p>
    <w:p w:rsidR="00FD6FB5" w:rsidRDefault="00FD6FB5" w:rsidP="00DC3FC0">
      <w:pPr>
        <w:tabs>
          <w:tab w:val="left" w:pos="5761"/>
        </w:tabs>
        <w:spacing w:line="240" w:lineRule="atLeast"/>
      </w:pPr>
    </w:p>
    <w:p w:rsidR="00DC3FC0" w:rsidRDefault="00DC3FC0" w:rsidP="00DC3FC0">
      <w:pPr>
        <w:rPr>
          <w:b/>
          <w:bCs/>
          <w:sz w:val="24"/>
        </w:rPr>
      </w:pPr>
      <w:r>
        <w:rPr>
          <w:b/>
          <w:bCs/>
          <w:sz w:val="24"/>
          <w:u w:val="single"/>
        </w:rPr>
        <w:t>Il est tout d’abord exposé ce qui suit</w:t>
      </w:r>
      <w:r>
        <w:rPr>
          <w:b/>
          <w:bCs/>
          <w:sz w:val="24"/>
        </w:rPr>
        <w:t> :</w:t>
      </w:r>
    </w:p>
    <w:p w:rsidR="001C1549" w:rsidRDefault="001C1549">
      <w:pPr>
        <w:rPr>
          <w:rFonts w:ascii="Helvetica" w:hAnsi="Helvetica"/>
          <w:szCs w:val="22"/>
        </w:rPr>
      </w:pPr>
    </w:p>
    <w:p w:rsidR="00717924" w:rsidRDefault="00717924" w:rsidP="00717924">
      <w:r>
        <w:t>Les parties signataires affirment leur volonté globale et permanente de lutter contre toute forme de discrimination et de faire évoluer les mentalités et les comportements en faveur de l’égalité professionnelle femmes-hommes.</w:t>
      </w:r>
      <w:r w:rsidR="00F81B98">
        <w:t xml:space="preserve"> </w:t>
      </w:r>
      <w:r w:rsidR="00F81B98" w:rsidRPr="004E2F76">
        <w:t>Le présent accord se situe dans le prolongement des actions déjà mises en œuvre en ce sens.</w:t>
      </w:r>
    </w:p>
    <w:p w:rsidR="00141A50" w:rsidRDefault="00141A50" w:rsidP="00717924"/>
    <w:p w:rsidR="00141A50" w:rsidRDefault="00141A50" w:rsidP="00141A50">
      <w:r>
        <w:t>Elles reconnaissent que la mixité dans les emplois à tous les niveaux est source de complémentarité, d'équilibre social et d'efficacité économique.</w:t>
      </w:r>
    </w:p>
    <w:p w:rsidR="00141A50" w:rsidRDefault="00141A50" w:rsidP="00141A50"/>
    <w:p w:rsidR="00BB664C" w:rsidRDefault="00141A50" w:rsidP="00717924">
      <w:r>
        <w:t>Aussi, le présent accord est conclu en application des articles L 2242-8 2° et R 2242-2 du Code du Travail relatif à l'égalité professionnelle entre les femmes et les hommes et s'inscrit notamment dans le prolongement de :</w:t>
      </w:r>
    </w:p>
    <w:p w:rsidR="00141A50" w:rsidRDefault="00141A50" w:rsidP="00141A50">
      <w:pPr>
        <w:pStyle w:val="Paragraphedeliste"/>
        <w:numPr>
          <w:ilvl w:val="0"/>
          <w:numId w:val="25"/>
        </w:numPr>
      </w:pPr>
      <w:r>
        <w:t>La loi n°2010-1930 du 9 novembre 2010 intégrant les mesures relatives à l'égalité entre les hommes et les femmes, comme mettant en œuvre les moyens nécessaires à la suppression ou, à défaut, à la réduction des inégalités constatées,</w:t>
      </w:r>
    </w:p>
    <w:p w:rsidR="00141A50" w:rsidRDefault="00141A50" w:rsidP="00141A50">
      <w:pPr>
        <w:pStyle w:val="Paragraphedeliste"/>
        <w:numPr>
          <w:ilvl w:val="0"/>
          <w:numId w:val="25"/>
        </w:numPr>
      </w:pPr>
      <w:r>
        <w:lastRenderedPageBreak/>
        <w:t>L'accord de branche de la Plasturgie du 8 décembre 2010 relatif à l'égalité professionnelle entre les Hommes et les Femmes,</w:t>
      </w:r>
    </w:p>
    <w:p w:rsidR="00141A50" w:rsidRDefault="00141A50" w:rsidP="00141A50">
      <w:pPr>
        <w:pStyle w:val="Paragraphedeliste"/>
        <w:numPr>
          <w:ilvl w:val="0"/>
          <w:numId w:val="25"/>
        </w:numPr>
      </w:pPr>
      <w:r>
        <w:t>La loi n°2015-994 du 17 aout 2015 intégrant la négociation relative à l'égalité professionnelle entre les Femmes et les Hommes dans un c</w:t>
      </w:r>
      <w:r w:rsidR="007F7DB9">
        <w:t>ontexte plus large, au travers de la négociation annuelle sur l'égalité professionnelle entre les femmes et les hommes et la qualité de vie au travail</w:t>
      </w:r>
      <w:r w:rsidR="006947BC">
        <w:t>.</w:t>
      </w:r>
    </w:p>
    <w:p w:rsidR="00141A50" w:rsidRDefault="00141A50" w:rsidP="00141A50"/>
    <w:p w:rsidR="003232E0" w:rsidRPr="00CD46DA" w:rsidRDefault="003232E0" w:rsidP="003232E0">
      <w:r w:rsidRPr="00CD46DA">
        <w:t xml:space="preserve">Il s'appuie sur les données contenues dans le </w:t>
      </w:r>
      <w:r w:rsidR="00CD46DA" w:rsidRPr="00CD46DA">
        <w:t xml:space="preserve">diagnostic et </w:t>
      </w:r>
      <w:r w:rsidR="00CD46DA">
        <w:t>l'</w:t>
      </w:r>
      <w:r w:rsidR="00CD46DA" w:rsidRPr="00CD46DA">
        <w:t>analyse de la situation respective des femmes et des hommes</w:t>
      </w:r>
      <w:r w:rsidRPr="00CD46DA">
        <w:t xml:space="preserve"> dans l'entreprise.</w:t>
      </w:r>
    </w:p>
    <w:p w:rsidR="00FC6AC3" w:rsidRDefault="00FC6AC3" w:rsidP="00924F6A">
      <w:pPr>
        <w:rPr>
          <w:szCs w:val="22"/>
          <w:highlight w:val="green"/>
        </w:rPr>
      </w:pPr>
    </w:p>
    <w:p w:rsidR="003232E0" w:rsidRDefault="003232E0" w:rsidP="00924F6A">
      <w:pPr>
        <w:rPr>
          <w:szCs w:val="22"/>
          <w:highlight w:val="green"/>
        </w:rPr>
      </w:pPr>
    </w:p>
    <w:p w:rsidR="006967F6" w:rsidRPr="008C0971" w:rsidRDefault="006967F6" w:rsidP="006967F6">
      <w:pPr>
        <w:rPr>
          <w:b/>
          <w:sz w:val="24"/>
          <w:u w:val="single"/>
        </w:rPr>
      </w:pPr>
      <w:bookmarkStart w:id="1" w:name="_Toc234839429"/>
      <w:bookmarkStart w:id="2" w:name="_Toc237685638"/>
      <w:r w:rsidRPr="008C0971">
        <w:rPr>
          <w:b/>
          <w:sz w:val="24"/>
          <w:u w:val="single"/>
        </w:rPr>
        <w:t>Article 1 – Objet de l’accord</w:t>
      </w:r>
    </w:p>
    <w:p w:rsidR="004F148B" w:rsidRDefault="004F148B" w:rsidP="004F148B"/>
    <w:p w:rsidR="004F148B" w:rsidRDefault="004F148B" w:rsidP="006967F6">
      <w:r>
        <w:t>Le présent accord a pour objet, conformément aux dispositions de l’article L.2242-8 du Code du travail :</w:t>
      </w:r>
    </w:p>
    <w:p w:rsidR="004F148B" w:rsidRPr="004F148B" w:rsidRDefault="004F148B" w:rsidP="004F148B">
      <w:pPr>
        <w:ind w:left="360"/>
      </w:pPr>
      <w:r w:rsidRPr="004F148B">
        <w:t>1° L'articulation entre la vie personnelle et la vie professionnelle pour les salariés ;</w:t>
      </w:r>
    </w:p>
    <w:p w:rsidR="004F148B" w:rsidRPr="004F148B" w:rsidRDefault="004F148B" w:rsidP="004F148B">
      <w:pPr>
        <w:ind w:left="360"/>
      </w:pPr>
      <w:r w:rsidRPr="004F148B">
        <w:t>2° Les objectifs et les mesures permettant d'atteindre l'égalité professionnelle entre les femmes et les hommes, notamment en matière de suppression des écarts de rémunération, d'accès à l'emploi, de formation professionnelle, de déroulement de carrière et de promotion professionnelle, de conditions de travail et d'emploi, en particulier pour les salariés à temps partiel, et de mixité des emplois.</w:t>
      </w:r>
    </w:p>
    <w:p w:rsidR="004F148B" w:rsidRDefault="004F148B" w:rsidP="006967F6"/>
    <w:p w:rsidR="004F148B" w:rsidRDefault="004F148B" w:rsidP="004F148B">
      <w:r>
        <w:t xml:space="preserve">Et ce, à partir du </w:t>
      </w:r>
      <w:r w:rsidR="00CD46DA" w:rsidRPr="00CD46DA">
        <w:t xml:space="preserve">diagnostic et </w:t>
      </w:r>
      <w:r w:rsidR="00CD46DA">
        <w:t>l'</w:t>
      </w:r>
      <w:r w:rsidR="00CD46DA" w:rsidRPr="00CD46DA">
        <w:t xml:space="preserve">analyse de la situation respective </w:t>
      </w:r>
      <w:r>
        <w:t>des femmes et des hommes de l'entreprise, permettant de rendre apparents les déséquilibres dans les pratiques de l'entreprise, source des écarts entre les femmes et les hommes en matière de :</w:t>
      </w:r>
    </w:p>
    <w:p w:rsidR="004F148B" w:rsidRDefault="004F148B" w:rsidP="005951C3">
      <w:pPr>
        <w:ind w:left="284"/>
      </w:pPr>
      <w:r>
        <w:t>-</w:t>
      </w:r>
      <w:r w:rsidR="005951C3">
        <w:t xml:space="preserve"> embauche</w:t>
      </w:r>
    </w:p>
    <w:p w:rsidR="004F148B" w:rsidRDefault="004F148B" w:rsidP="005951C3">
      <w:pPr>
        <w:ind w:left="284"/>
      </w:pPr>
      <w:r>
        <w:t>-</w:t>
      </w:r>
      <w:r w:rsidR="005951C3">
        <w:t xml:space="preserve"> formation</w:t>
      </w:r>
    </w:p>
    <w:p w:rsidR="005951C3" w:rsidRDefault="005951C3" w:rsidP="005951C3">
      <w:pPr>
        <w:ind w:left="284"/>
      </w:pPr>
      <w:r>
        <w:t>- promotions</w:t>
      </w:r>
    </w:p>
    <w:p w:rsidR="005951C3" w:rsidRDefault="005951C3" w:rsidP="005951C3">
      <w:pPr>
        <w:ind w:left="284"/>
      </w:pPr>
      <w:r>
        <w:t>- qualifications</w:t>
      </w:r>
    </w:p>
    <w:p w:rsidR="005951C3" w:rsidRDefault="005951C3" w:rsidP="005951C3">
      <w:pPr>
        <w:ind w:left="284"/>
      </w:pPr>
      <w:r>
        <w:t>- classification</w:t>
      </w:r>
    </w:p>
    <w:p w:rsidR="005951C3" w:rsidRDefault="005951C3" w:rsidP="005951C3">
      <w:pPr>
        <w:ind w:left="284"/>
      </w:pPr>
      <w:r>
        <w:t>- conditions de travail</w:t>
      </w:r>
    </w:p>
    <w:p w:rsidR="005951C3" w:rsidRDefault="005951C3" w:rsidP="005951C3">
      <w:pPr>
        <w:ind w:left="284"/>
      </w:pPr>
      <w:r>
        <w:t>- santé et sécurité au travail</w:t>
      </w:r>
    </w:p>
    <w:p w:rsidR="005951C3" w:rsidRDefault="005951C3" w:rsidP="005951C3">
      <w:pPr>
        <w:ind w:left="284"/>
      </w:pPr>
      <w:r>
        <w:t>- rémunération effective</w:t>
      </w:r>
    </w:p>
    <w:p w:rsidR="005951C3" w:rsidRDefault="005951C3" w:rsidP="005951C3">
      <w:pPr>
        <w:ind w:left="284"/>
      </w:pPr>
      <w:r>
        <w:t xml:space="preserve">- articulation des temps </w:t>
      </w:r>
    </w:p>
    <w:p w:rsidR="005951C3" w:rsidRDefault="005951C3" w:rsidP="005951C3"/>
    <w:p w:rsidR="004F148B" w:rsidRDefault="004F148B" w:rsidP="004F148B">
      <w:r w:rsidRPr="004F148B">
        <w:t xml:space="preserve">Dès lors, sur la base du constat réalisé, les parties conviennent de se fixer des objectifs de progression sur au moins trois des domaines d'action mentionnés au 1 bis de l'article L2323-8 du </w:t>
      </w:r>
      <w:r>
        <w:t>C</w:t>
      </w:r>
      <w:r w:rsidRPr="004F148B">
        <w:t>ode du travail, en déterminant les actions permettant d'atteindre ces objectifs, comme en y associant des indicateurs chiffrés permettant d'évaluer les actions mises en œuvre en application de l'article R 2242-2 du Code du travail.</w:t>
      </w:r>
    </w:p>
    <w:p w:rsidR="004F148B" w:rsidRDefault="004F148B" w:rsidP="004F148B"/>
    <w:p w:rsidR="004F148B" w:rsidRDefault="004F148B" w:rsidP="004F148B"/>
    <w:p w:rsidR="003C2FB1" w:rsidRPr="008C0971" w:rsidRDefault="003C2FB1" w:rsidP="003C2FB1">
      <w:pPr>
        <w:rPr>
          <w:b/>
          <w:sz w:val="24"/>
          <w:u w:val="single"/>
        </w:rPr>
      </w:pPr>
      <w:r w:rsidRPr="008C0971">
        <w:rPr>
          <w:b/>
          <w:sz w:val="24"/>
          <w:u w:val="single"/>
        </w:rPr>
        <w:t xml:space="preserve">Article </w:t>
      </w:r>
      <w:r>
        <w:rPr>
          <w:b/>
          <w:sz w:val="24"/>
          <w:u w:val="single"/>
        </w:rPr>
        <w:t>2</w:t>
      </w:r>
      <w:r w:rsidRPr="008C0971">
        <w:rPr>
          <w:b/>
          <w:sz w:val="24"/>
          <w:u w:val="single"/>
        </w:rPr>
        <w:t xml:space="preserve"> – </w:t>
      </w:r>
      <w:r>
        <w:rPr>
          <w:b/>
          <w:sz w:val="24"/>
          <w:u w:val="single"/>
        </w:rPr>
        <w:t>Champ d'application</w:t>
      </w:r>
    </w:p>
    <w:p w:rsidR="003C2FB1" w:rsidRDefault="003C2FB1" w:rsidP="006967F6"/>
    <w:p w:rsidR="003C2FB1" w:rsidRDefault="003C2FB1" w:rsidP="006967F6">
      <w:r>
        <w:t>Le présent accord s'applique à l'ensemble des salariés de la société.</w:t>
      </w:r>
    </w:p>
    <w:p w:rsidR="003C2FB1" w:rsidRDefault="003C2FB1" w:rsidP="006967F6"/>
    <w:p w:rsidR="004F148B" w:rsidRDefault="004F148B" w:rsidP="006967F6"/>
    <w:p w:rsidR="006947BC" w:rsidRPr="008C0971" w:rsidRDefault="006947BC" w:rsidP="006947BC">
      <w:pPr>
        <w:rPr>
          <w:b/>
          <w:sz w:val="24"/>
          <w:u w:val="single"/>
        </w:rPr>
      </w:pPr>
      <w:r w:rsidRPr="00CD46DA">
        <w:rPr>
          <w:b/>
          <w:sz w:val="24"/>
          <w:u w:val="single"/>
        </w:rPr>
        <w:t xml:space="preserve">Article </w:t>
      </w:r>
      <w:r w:rsidR="00CD46DA" w:rsidRPr="00CD46DA">
        <w:rPr>
          <w:b/>
          <w:sz w:val="24"/>
          <w:u w:val="single"/>
        </w:rPr>
        <w:t>3</w:t>
      </w:r>
      <w:r w:rsidRPr="00CD46DA">
        <w:rPr>
          <w:b/>
          <w:sz w:val="24"/>
          <w:u w:val="single"/>
        </w:rPr>
        <w:t xml:space="preserve"> – Rappel des chiffres clés</w:t>
      </w:r>
    </w:p>
    <w:p w:rsidR="003C2FB1" w:rsidRDefault="003C2FB1" w:rsidP="003C2FB1"/>
    <w:p w:rsidR="003C2FB1" w:rsidRDefault="003C2FB1" w:rsidP="003C2FB1">
      <w:r>
        <w:t xml:space="preserve">Le </w:t>
      </w:r>
      <w:r w:rsidR="00CD46DA" w:rsidRPr="00CD46DA">
        <w:t xml:space="preserve">diagnostic et </w:t>
      </w:r>
      <w:r w:rsidR="00CD46DA">
        <w:t>l'</w:t>
      </w:r>
      <w:r w:rsidR="00CD46DA" w:rsidRPr="00CD46DA">
        <w:t xml:space="preserve">analyse de la situation respective </w:t>
      </w:r>
      <w:r>
        <w:t>des femmes et des hommes, annexé au présent accord fait ressortir que :</w:t>
      </w:r>
    </w:p>
    <w:p w:rsidR="003C2FB1" w:rsidRDefault="003C2FB1" w:rsidP="003C2FB1">
      <w:pPr>
        <w:pStyle w:val="Paragraphedeliste"/>
        <w:numPr>
          <w:ilvl w:val="0"/>
          <w:numId w:val="25"/>
        </w:numPr>
      </w:pPr>
      <w:r>
        <w:t>les femmes</w:t>
      </w:r>
      <w:r w:rsidR="000F5C94">
        <w:t xml:space="preserve"> représentent, au 31 décembre 2016</w:t>
      </w:r>
      <w:r w:rsidR="00CD46DA">
        <w:t>,</w:t>
      </w:r>
      <w:r w:rsidR="000F5C94">
        <w:t xml:space="preserve"> </w:t>
      </w:r>
      <w:r w:rsidR="00DA167C">
        <w:t>23</w:t>
      </w:r>
      <w:r w:rsidR="000F5C94">
        <w:t xml:space="preserve">% de l'effectif total contre </w:t>
      </w:r>
      <w:r w:rsidR="00DA167C">
        <w:t>77</w:t>
      </w:r>
      <w:r w:rsidR="000F5C94">
        <w:t>% pour les hommes,</w:t>
      </w:r>
    </w:p>
    <w:p w:rsidR="000F5C94" w:rsidRDefault="00FB595C" w:rsidP="003C2FB1">
      <w:pPr>
        <w:pStyle w:val="Paragraphedeliste"/>
        <w:numPr>
          <w:ilvl w:val="0"/>
          <w:numId w:val="25"/>
        </w:numPr>
      </w:pPr>
      <w:r>
        <w:lastRenderedPageBreak/>
        <w:t>les femmes représentent 0% des effectifs de la catégorie Ouvrier</w:t>
      </w:r>
      <w:r w:rsidR="00584AA8">
        <w:t>,</w:t>
      </w:r>
    </w:p>
    <w:p w:rsidR="00FB595C" w:rsidRDefault="00FB595C" w:rsidP="003C2FB1">
      <w:pPr>
        <w:pStyle w:val="Paragraphedeliste"/>
        <w:numPr>
          <w:ilvl w:val="0"/>
          <w:numId w:val="25"/>
        </w:numPr>
      </w:pPr>
      <w:r>
        <w:t>les femmes sont essentiellement présentes dans les services support</w:t>
      </w:r>
      <w:r w:rsidR="00584AA8">
        <w:t>,</w:t>
      </w:r>
    </w:p>
    <w:p w:rsidR="00FB595C" w:rsidRDefault="00DA167C" w:rsidP="003C2FB1">
      <w:pPr>
        <w:pStyle w:val="Paragraphedeliste"/>
        <w:numPr>
          <w:ilvl w:val="0"/>
          <w:numId w:val="25"/>
        </w:numPr>
      </w:pPr>
      <w:r>
        <w:t>45</w:t>
      </w:r>
      <w:r w:rsidR="00FB595C">
        <w:t>% des embauches réalisées en 2016 ont concerné des femmes</w:t>
      </w:r>
      <w:r w:rsidR="00584AA8">
        <w:t>,</w:t>
      </w:r>
    </w:p>
    <w:p w:rsidR="008815CB" w:rsidRDefault="00CD46DA" w:rsidP="003C2FB1">
      <w:pPr>
        <w:pStyle w:val="Paragraphedeliste"/>
        <w:numPr>
          <w:ilvl w:val="0"/>
          <w:numId w:val="25"/>
        </w:numPr>
      </w:pPr>
      <w:r>
        <w:t>l</w:t>
      </w:r>
      <w:r w:rsidR="006947BC">
        <w:t>'ancienneté moyenne est de 12,8 ans pour les femmes, et 14,</w:t>
      </w:r>
      <w:r w:rsidR="008815CB">
        <w:t>8 ans pour les hommes</w:t>
      </w:r>
      <w:r w:rsidR="00584AA8">
        <w:t>,</w:t>
      </w:r>
    </w:p>
    <w:p w:rsidR="00FB595C" w:rsidRDefault="00FB595C" w:rsidP="003C2FB1">
      <w:pPr>
        <w:pStyle w:val="Paragraphedeliste"/>
        <w:numPr>
          <w:ilvl w:val="0"/>
          <w:numId w:val="25"/>
        </w:numPr>
      </w:pPr>
      <w:r>
        <w:t xml:space="preserve">les formations réalisées en 2016 ont concerné </w:t>
      </w:r>
      <w:r w:rsidR="00DA167C">
        <w:t>24</w:t>
      </w:r>
      <w:r>
        <w:t xml:space="preserve">% de femmes </w:t>
      </w:r>
      <w:r w:rsidR="00DA167C">
        <w:t>et</w:t>
      </w:r>
      <w:r>
        <w:t xml:space="preserve"> </w:t>
      </w:r>
      <w:r w:rsidR="00DA167C">
        <w:t xml:space="preserve">76% </w:t>
      </w:r>
      <w:r>
        <w:t>d'hommes</w:t>
      </w:r>
      <w:r w:rsidR="00584AA8">
        <w:t>,</w:t>
      </w:r>
    </w:p>
    <w:p w:rsidR="00E64E4A" w:rsidRDefault="00D26BF8" w:rsidP="003C2FB1">
      <w:pPr>
        <w:pStyle w:val="Paragraphedeliste"/>
        <w:numPr>
          <w:ilvl w:val="0"/>
          <w:numId w:val="25"/>
        </w:numPr>
      </w:pPr>
      <w:r>
        <w:t>le</w:t>
      </w:r>
      <w:r w:rsidR="00E64E4A">
        <w:t xml:space="preserve"> sa</w:t>
      </w:r>
      <w:r>
        <w:t xml:space="preserve">laire moyen des femmes est supérieur à celui des hommes ; néanmoins, lorsque l'on observe par coefficient, le salaire moyen des femmes est inférieur à celui des hommes </w:t>
      </w:r>
      <w:r w:rsidR="00C52D64">
        <w:t>de 1</w:t>
      </w:r>
      <w:r w:rsidR="009A35DC">
        <w:t>9</w:t>
      </w:r>
      <w:r w:rsidR="00C52D64">
        <w:t xml:space="preserve">% </w:t>
      </w:r>
      <w:r>
        <w:t xml:space="preserve">pour les coefficients </w:t>
      </w:r>
      <w:r w:rsidR="00C52D64">
        <w:t>cadres 900-910</w:t>
      </w:r>
    </w:p>
    <w:p w:rsidR="00E64E4A" w:rsidRDefault="00E64E4A" w:rsidP="00E64E4A"/>
    <w:p w:rsidR="003C2FB1" w:rsidRDefault="00FB595C" w:rsidP="006967F6">
      <w:r>
        <w:t xml:space="preserve">Les </w:t>
      </w:r>
      <w:r w:rsidR="000869A8">
        <w:t>parties conviennent de se fixer des objectifs dans les 3 domaines énumérés ci-après et de s'engager sur des actions chiffrées.</w:t>
      </w:r>
    </w:p>
    <w:p w:rsidR="00B92319" w:rsidRDefault="00B92319" w:rsidP="006967F6"/>
    <w:p w:rsidR="00B92319" w:rsidRPr="001D01C5" w:rsidRDefault="00B92319" w:rsidP="00B92319">
      <w:pPr>
        <w:spacing w:line="276" w:lineRule="auto"/>
        <w:rPr>
          <w:szCs w:val="22"/>
        </w:rPr>
      </w:pPr>
      <w:r w:rsidRPr="001D01C5">
        <w:rPr>
          <w:szCs w:val="22"/>
        </w:rPr>
        <w:t xml:space="preserve">Les parties conviennent que pour pérenniser une véritable égalité professionnelle des hommes et des femmes au sein de la </w:t>
      </w:r>
      <w:r w:rsidRPr="00401B80">
        <w:rPr>
          <w:szCs w:val="22"/>
        </w:rPr>
        <w:t>Société</w:t>
      </w:r>
      <w:r w:rsidRPr="001D01C5">
        <w:rPr>
          <w:b/>
          <w:i/>
          <w:szCs w:val="22"/>
        </w:rPr>
        <w:t xml:space="preserve">, </w:t>
      </w:r>
      <w:r w:rsidRPr="001D01C5">
        <w:rPr>
          <w:szCs w:val="22"/>
        </w:rPr>
        <w:t>il ne suffit pas de concevoir, de définir et de mettre en place des outils purement budgétaires ou de fixer des quotas ou des principes de discrimination positive, mais plutôt d’agir sur l’ensemble des facteurs professionnels et sociaux de l’inégalité qui pourrait être constatée.</w:t>
      </w:r>
    </w:p>
    <w:p w:rsidR="00B92319" w:rsidRPr="001D01C5" w:rsidRDefault="00B92319" w:rsidP="00B92319">
      <w:pPr>
        <w:spacing w:line="276" w:lineRule="auto"/>
        <w:rPr>
          <w:szCs w:val="22"/>
        </w:rPr>
      </w:pPr>
    </w:p>
    <w:p w:rsidR="00FC6AC3" w:rsidRDefault="00B92319" w:rsidP="00264073">
      <w:pPr>
        <w:spacing w:line="276" w:lineRule="auto"/>
        <w:rPr>
          <w:szCs w:val="22"/>
        </w:rPr>
      </w:pPr>
      <w:r w:rsidRPr="001D01C5">
        <w:rPr>
          <w:szCs w:val="22"/>
        </w:rPr>
        <w:t xml:space="preserve">A cet effet, les parties ont choisi, parmi les </w:t>
      </w:r>
      <w:r w:rsidR="009A35DC">
        <w:rPr>
          <w:szCs w:val="22"/>
        </w:rPr>
        <w:t>neuf</w:t>
      </w:r>
      <w:r w:rsidRPr="001D01C5">
        <w:rPr>
          <w:szCs w:val="22"/>
        </w:rPr>
        <w:t xml:space="preserve"> domaines d</w:t>
      </w:r>
      <w:r>
        <w:rPr>
          <w:szCs w:val="22"/>
        </w:rPr>
        <w:t xml:space="preserve">’action énumérés par le décret, </w:t>
      </w:r>
      <w:r w:rsidRPr="001D01C5">
        <w:rPr>
          <w:szCs w:val="22"/>
        </w:rPr>
        <w:t xml:space="preserve">de </w:t>
      </w:r>
      <w:r w:rsidRPr="001D01C5">
        <w:rPr>
          <w:b/>
          <w:szCs w:val="22"/>
        </w:rPr>
        <w:t>privilégier les domaines suivants</w:t>
      </w:r>
      <w:r w:rsidR="00FC6AC3">
        <w:rPr>
          <w:b/>
          <w:szCs w:val="22"/>
        </w:rPr>
        <w:t xml:space="preserve"> :</w:t>
      </w:r>
    </w:p>
    <w:p w:rsidR="00264073" w:rsidRPr="00264073" w:rsidRDefault="00264073" w:rsidP="00264073">
      <w:pPr>
        <w:spacing w:line="276" w:lineRule="auto"/>
        <w:rPr>
          <w:szCs w:val="22"/>
        </w:rPr>
      </w:pPr>
    </w:p>
    <w:p w:rsidR="00FC6AC3" w:rsidRPr="00264073" w:rsidRDefault="00FC6AC3" w:rsidP="00FC6AC3">
      <w:pPr>
        <w:numPr>
          <w:ilvl w:val="0"/>
          <w:numId w:val="28"/>
        </w:numPr>
        <w:spacing w:line="240" w:lineRule="auto"/>
        <w:jc w:val="left"/>
        <w:rPr>
          <w:color w:val="000000"/>
          <w:szCs w:val="24"/>
          <w:lang w:eastAsia="en-US"/>
        </w:rPr>
      </w:pPr>
      <w:r w:rsidRPr="00264073">
        <w:rPr>
          <w:color w:val="000000"/>
          <w:szCs w:val="24"/>
          <w:lang w:eastAsia="en-US"/>
        </w:rPr>
        <w:t xml:space="preserve">embauche, </w:t>
      </w:r>
    </w:p>
    <w:p w:rsidR="00FC6AC3" w:rsidRPr="00264073" w:rsidRDefault="00FC6AC3" w:rsidP="00FC6AC3">
      <w:pPr>
        <w:numPr>
          <w:ilvl w:val="0"/>
          <w:numId w:val="28"/>
        </w:numPr>
        <w:spacing w:line="240" w:lineRule="auto"/>
        <w:jc w:val="left"/>
        <w:rPr>
          <w:color w:val="000000"/>
          <w:szCs w:val="24"/>
          <w:lang w:eastAsia="en-US"/>
        </w:rPr>
      </w:pPr>
      <w:r w:rsidRPr="00264073">
        <w:rPr>
          <w:color w:val="000000"/>
          <w:szCs w:val="24"/>
          <w:lang w:eastAsia="en-US"/>
        </w:rPr>
        <w:t xml:space="preserve">articulation entre l'activité professionnelle et </w:t>
      </w:r>
      <w:r w:rsidR="00DA167C" w:rsidRPr="00264073">
        <w:rPr>
          <w:color w:val="000000"/>
          <w:szCs w:val="24"/>
          <w:lang w:eastAsia="en-US"/>
        </w:rPr>
        <w:t>la vie personnelle et familiale</w:t>
      </w:r>
      <w:r w:rsidR="00264073">
        <w:rPr>
          <w:color w:val="000000"/>
          <w:szCs w:val="24"/>
          <w:lang w:eastAsia="en-US"/>
        </w:rPr>
        <w:t>,</w:t>
      </w:r>
    </w:p>
    <w:p w:rsidR="00DA167C" w:rsidRPr="00CD46DA" w:rsidRDefault="00F96B31" w:rsidP="00DA167C">
      <w:pPr>
        <w:numPr>
          <w:ilvl w:val="0"/>
          <w:numId w:val="28"/>
        </w:numPr>
        <w:spacing w:line="240" w:lineRule="auto"/>
        <w:jc w:val="left"/>
        <w:rPr>
          <w:color w:val="000000"/>
          <w:szCs w:val="24"/>
          <w:lang w:eastAsia="en-US"/>
        </w:rPr>
      </w:pPr>
      <w:r>
        <w:rPr>
          <w:color w:val="000000"/>
          <w:szCs w:val="24"/>
          <w:lang w:eastAsia="en-US"/>
        </w:rPr>
        <w:t>conditions de travail</w:t>
      </w:r>
      <w:r w:rsidR="00DA167C" w:rsidRPr="00CD46DA">
        <w:rPr>
          <w:color w:val="000000"/>
          <w:szCs w:val="24"/>
          <w:lang w:eastAsia="en-US"/>
        </w:rPr>
        <w:t xml:space="preserve">, </w:t>
      </w:r>
    </w:p>
    <w:p w:rsidR="00264073" w:rsidRPr="008815CB" w:rsidRDefault="00264073" w:rsidP="00DA167C">
      <w:pPr>
        <w:numPr>
          <w:ilvl w:val="0"/>
          <w:numId w:val="28"/>
        </w:numPr>
        <w:spacing w:line="240" w:lineRule="auto"/>
        <w:jc w:val="left"/>
        <w:rPr>
          <w:color w:val="000000"/>
          <w:szCs w:val="24"/>
          <w:lang w:eastAsia="en-US"/>
        </w:rPr>
      </w:pPr>
      <w:r w:rsidRPr="008815CB">
        <w:rPr>
          <w:szCs w:val="24"/>
        </w:rPr>
        <w:t>rémunération</w:t>
      </w:r>
      <w:r w:rsidR="005951C3">
        <w:rPr>
          <w:szCs w:val="24"/>
        </w:rPr>
        <w:t xml:space="preserve"> effective.</w:t>
      </w:r>
    </w:p>
    <w:p w:rsidR="00FC6AC3" w:rsidRDefault="00FC6AC3" w:rsidP="006967F6"/>
    <w:p w:rsidR="00B92319" w:rsidRDefault="00B92319" w:rsidP="006967F6"/>
    <w:p w:rsidR="000869A8" w:rsidRPr="008C0971" w:rsidRDefault="000869A8" w:rsidP="000869A8">
      <w:pPr>
        <w:rPr>
          <w:b/>
          <w:sz w:val="24"/>
          <w:u w:val="single"/>
        </w:rPr>
      </w:pPr>
      <w:r w:rsidRPr="008C0971">
        <w:rPr>
          <w:b/>
          <w:sz w:val="24"/>
          <w:u w:val="single"/>
        </w:rPr>
        <w:t xml:space="preserve">Article </w:t>
      </w:r>
      <w:r w:rsidR="009A35DC">
        <w:rPr>
          <w:b/>
          <w:sz w:val="24"/>
          <w:u w:val="single"/>
        </w:rPr>
        <w:t>4</w:t>
      </w:r>
      <w:r w:rsidRPr="008C0971">
        <w:rPr>
          <w:b/>
          <w:sz w:val="24"/>
          <w:u w:val="single"/>
        </w:rPr>
        <w:t xml:space="preserve"> – </w:t>
      </w:r>
      <w:r>
        <w:rPr>
          <w:b/>
          <w:sz w:val="24"/>
          <w:u w:val="single"/>
        </w:rPr>
        <w:t>L'embauche</w:t>
      </w:r>
    </w:p>
    <w:p w:rsidR="003C2FB1" w:rsidRDefault="003C2FB1" w:rsidP="006967F6"/>
    <w:p w:rsidR="000869A8" w:rsidRDefault="000869A8" w:rsidP="006967F6">
      <w:r>
        <w:t>Les parties conviennent qu'il n'y a pas de métiers spécifiquement féminins ou masculins. Elles constatent cependant un déséquilibre entre les femmes et les hommes dans certains métiers.</w:t>
      </w:r>
    </w:p>
    <w:p w:rsidR="00CD46DA" w:rsidRDefault="00CD46DA" w:rsidP="006967F6"/>
    <w:p w:rsidR="000869A8" w:rsidRDefault="000869A8" w:rsidP="006967F6">
      <w:r>
        <w:t>Ainsi, plus particulièrement :</w:t>
      </w:r>
    </w:p>
    <w:p w:rsidR="000869A8" w:rsidRDefault="000869A8" w:rsidP="000869A8">
      <w:pPr>
        <w:pStyle w:val="Paragraphedeliste"/>
        <w:numPr>
          <w:ilvl w:val="0"/>
          <w:numId w:val="25"/>
        </w:numPr>
      </w:pPr>
      <w:r>
        <w:t>les femmes ne sont pas du tout représentées dans la catégorie Ouvrier</w:t>
      </w:r>
      <w:r w:rsidR="00950691">
        <w:t>,</w:t>
      </w:r>
    </w:p>
    <w:p w:rsidR="00133460" w:rsidRDefault="00133460" w:rsidP="000869A8">
      <w:pPr>
        <w:pStyle w:val="Paragraphedeliste"/>
        <w:numPr>
          <w:ilvl w:val="0"/>
          <w:numId w:val="25"/>
        </w:numPr>
      </w:pPr>
      <w:r>
        <w:t>Parmi les cadres, on constate un déséquilibre avec une représentation féminine de 33%</w:t>
      </w:r>
      <w:r w:rsidR="00950691">
        <w:t>,</w:t>
      </w:r>
    </w:p>
    <w:p w:rsidR="008815CB" w:rsidRDefault="008815CB" w:rsidP="000869A8">
      <w:pPr>
        <w:pStyle w:val="Paragraphedeliste"/>
        <w:numPr>
          <w:ilvl w:val="0"/>
          <w:numId w:val="25"/>
        </w:numPr>
      </w:pPr>
      <w:r>
        <w:t>Concernant les jeunes en alternance, 25% sont des femmes et 75% des hommes</w:t>
      </w:r>
      <w:r w:rsidR="00950691">
        <w:t>.</w:t>
      </w:r>
    </w:p>
    <w:p w:rsidR="00133460" w:rsidRDefault="00133460" w:rsidP="004E2F76"/>
    <w:p w:rsidR="001343EF" w:rsidRDefault="001E3819" w:rsidP="001E3819">
      <w:r>
        <w:t>Néanmoins, le taux moyen des embauches en 2016 est d</w:t>
      </w:r>
      <w:r w:rsidR="00133460">
        <w:t>e 45% de femmes et 55% d'hommes</w:t>
      </w:r>
      <w:r w:rsidR="001343EF">
        <w:t>.</w:t>
      </w:r>
    </w:p>
    <w:p w:rsidR="008815CB" w:rsidRDefault="001343EF" w:rsidP="001E3819">
      <w:r>
        <w:t>Pour la catégorie cadres, 67% de femmes ont été embauchées, et pour les ETAM, 70%.</w:t>
      </w:r>
    </w:p>
    <w:p w:rsidR="00133460" w:rsidRDefault="001343EF" w:rsidP="001E3819">
      <w:r>
        <w:t>Par ailleurs, on note</w:t>
      </w:r>
      <w:r w:rsidR="00133460">
        <w:t xml:space="preserve"> une représentation 50%</w:t>
      </w:r>
      <w:r w:rsidR="005951C3">
        <w:t xml:space="preserve"> - </w:t>
      </w:r>
      <w:r w:rsidR="00133460">
        <w:t>50% au niveau des CDD.</w:t>
      </w:r>
    </w:p>
    <w:p w:rsidR="008815CB" w:rsidRDefault="008815CB" w:rsidP="001E3819"/>
    <w:p w:rsidR="001343EF" w:rsidRDefault="001343EF" w:rsidP="001E3819">
      <w:r>
        <w:t>L'entreprise s'engage ainsi à poursuivre ses efforts en matière d'embauche</w:t>
      </w:r>
      <w:r w:rsidR="008815CB">
        <w:t>, en particulier au niveau de l'alternance et du recrutement des jeunes diplômés</w:t>
      </w:r>
      <w:r>
        <w:t>.</w:t>
      </w:r>
    </w:p>
    <w:p w:rsidR="001343EF" w:rsidRDefault="001343EF" w:rsidP="001E3819"/>
    <w:p w:rsidR="00950691" w:rsidRDefault="00950691" w:rsidP="001E3819"/>
    <w:p w:rsidR="00133460" w:rsidRPr="001343EF" w:rsidRDefault="009A35DC" w:rsidP="001E3819">
      <w:r>
        <w:t>4</w:t>
      </w:r>
      <w:r w:rsidR="001343EF" w:rsidRPr="001343EF">
        <w:t xml:space="preserve">.1 </w:t>
      </w:r>
      <w:r w:rsidR="00FA628B" w:rsidRPr="004E2F76">
        <w:rPr>
          <w:u w:val="single"/>
        </w:rPr>
        <w:t>Continuer à promouvoir l’égalité des sexes</w:t>
      </w:r>
      <w:r w:rsidR="00133460" w:rsidRPr="004E2F76">
        <w:rPr>
          <w:u w:val="single"/>
        </w:rPr>
        <w:t xml:space="preserve"> à toutes les étapes du recrutement</w:t>
      </w:r>
    </w:p>
    <w:p w:rsidR="003C2FB1" w:rsidRDefault="003C2FB1" w:rsidP="006967F6"/>
    <w:p w:rsidR="001343EF" w:rsidRPr="004E2F76" w:rsidRDefault="00133460" w:rsidP="006967F6">
      <w:pPr>
        <w:rPr>
          <w:u w:val="single"/>
        </w:rPr>
      </w:pPr>
      <w:r w:rsidRPr="004E2F76">
        <w:rPr>
          <w:u w:val="single"/>
        </w:rPr>
        <w:t xml:space="preserve">Sensibilisation des acteurs du recrutement </w:t>
      </w:r>
    </w:p>
    <w:p w:rsidR="00133460" w:rsidRDefault="00133460" w:rsidP="006967F6">
      <w:r>
        <w:t xml:space="preserve">Afin de garantir que seules la compétence, l’expérience et les qualifications professionnelles seront étudiées en matière de recrutement des </w:t>
      </w:r>
      <w:r w:rsidR="00CD46DA">
        <w:t xml:space="preserve">nouveaux </w:t>
      </w:r>
      <w:r>
        <w:t>collaborateurs, la société s’engage à sensibiliser les principaux acteurs du recrutement (hiérarchie et équipe de ressources humaines) sur les constats réalisés et les enjeux de la mixité dans l’entreprise.</w:t>
      </w:r>
    </w:p>
    <w:p w:rsidR="00133460" w:rsidRDefault="00133460" w:rsidP="006967F6"/>
    <w:p w:rsidR="00133460" w:rsidRPr="004E2F76" w:rsidRDefault="00133460" w:rsidP="006967F6">
      <w:pPr>
        <w:rPr>
          <w:u w:val="single"/>
        </w:rPr>
      </w:pPr>
      <w:r w:rsidRPr="004E2F76">
        <w:rPr>
          <w:u w:val="single"/>
        </w:rPr>
        <w:lastRenderedPageBreak/>
        <w:t xml:space="preserve">Non-discrimination dans le recrutement </w:t>
      </w:r>
    </w:p>
    <w:p w:rsidR="005951C3" w:rsidRDefault="00133460" w:rsidP="006967F6">
      <w:r>
        <w:t>Dans le processus de recrutement, et comme actuellement, la société s’engage à garantir une stricte égalité de traitement entre les candidatures. Ainsi, à chaque étape du processus de recrutement, les mêmes critères de sélection seront appliqués aux femmes et aux hommes afin que le choix s’établisse sur les critères objectifs que sont les compétences, l’expérience professionnelle, la nature du ou des diplôme(s) détenu(s) et les perspectives d’évoluti</w:t>
      </w:r>
      <w:r w:rsidR="005951C3">
        <w:t>on professionnelle du candidat.</w:t>
      </w:r>
    </w:p>
    <w:p w:rsidR="00133460" w:rsidRDefault="00133460" w:rsidP="006967F6">
      <w:r>
        <w:t xml:space="preserve">Comme actuellement, l'entreprise s’engage enfin à ne pas prendre en considération l’état de grossesse d’une femme pour refuser de l’embaucher </w:t>
      </w:r>
      <w:r w:rsidRPr="004E2F76">
        <w:t xml:space="preserve">ou </w:t>
      </w:r>
      <w:r w:rsidR="006947BC" w:rsidRPr="004E2F76">
        <w:t xml:space="preserve">pour </w:t>
      </w:r>
      <w:r w:rsidRPr="004E2F76">
        <w:t>mettre</w:t>
      </w:r>
      <w:r>
        <w:t xml:space="preserve"> fin à sa période d’essai. </w:t>
      </w:r>
    </w:p>
    <w:p w:rsidR="00133460" w:rsidRDefault="00133460" w:rsidP="006967F6"/>
    <w:p w:rsidR="00133460" w:rsidRPr="004E2F76" w:rsidRDefault="00133460" w:rsidP="006967F6">
      <w:pPr>
        <w:rPr>
          <w:u w:val="single"/>
        </w:rPr>
      </w:pPr>
      <w:r w:rsidRPr="004E2F76">
        <w:rPr>
          <w:u w:val="single"/>
        </w:rPr>
        <w:t xml:space="preserve">Rédaction des offres d’emplois </w:t>
      </w:r>
    </w:p>
    <w:p w:rsidR="00F96B31" w:rsidRDefault="00133460" w:rsidP="006967F6">
      <w:r>
        <w:t>Les offres d’emplois externes ou internes continueront d’être rédigées de manière à ce qu’elles s’adressent indifféremment aux femmes et aux hommes. La société sera attentive à ce que les offres d’emplois, les intitulés de postes, les définitions de fonctions ne fassent apparaitr</w:t>
      </w:r>
      <w:r w:rsidR="00F96B31">
        <w:t xml:space="preserve">e aucune préférence en </w:t>
      </w:r>
      <w:r w:rsidR="005951C3">
        <w:t xml:space="preserve">la </w:t>
      </w:r>
      <w:r w:rsidR="00F96B31">
        <w:t>matière.</w:t>
      </w:r>
    </w:p>
    <w:p w:rsidR="00F96B31" w:rsidRDefault="00F96B31" w:rsidP="006967F6"/>
    <w:p w:rsidR="00F96B31" w:rsidRDefault="00F96B31" w:rsidP="006967F6">
      <w:r w:rsidRPr="00F96B31">
        <w:rPr>
          <w:u w:val="single"/>
        </w:rPr>
        <w:t>Objectif</w:t>
      </w:r>
      <w:r>
        <w:rPr>
          <w:u w:val="single"/>
        </w:rPr>
        <w:t xml:space="preserve"> de progrès</w:t>
      </w:r>
      <w:r>
        <w:t xml:space="preserve"> :</w:t>
      </w:r>
    </w:p>
    <w:p w:rsidR="00133460" w:rsidRDefault="00133460" w:rsidP="006967F6">
      <w:r>
        <w:t xml:space="preserve">L'entreprise s’engage à ce que 100 % des offres d’emplois soient </w:t>
      </w:r>
      <w:r w:rsidR="005951C3">
        <w:t>rédigées</w:t>
      </w:r>
      <w:r>
        <w:t xml:space="preserve"> en ce sens.</w:t>
      </w:r>
    </w:p>
    <w:p w:rsidR="00F96B31" w:rsidRDefault="00F96B31" w:rsidP="006967F6"/>
    <w:p w:rsidR="002F14D8" w:rsidRPr="004E2F76" w:rsidRDefault="002F14D8" w:rsidP="002F14D8">
      <w:pPr>
        <w:rPr>
          <w:u w:val="single"/>
        </w:rPr>
      </w:pPr>
      <w:r w:rsidRPr="004E2F76">
        <w:rPr>
          <w:u w:val="single"/>
        </w:rPr>
        <w:t xml:space="preserve">Indicateurs chiffrés </w:t>
      </w:r>
    </w:p>
    <w:p w:rsidR="002F14D8" w:rsidRDefault="002F14D8" w:rsidP="002F14D8">
      <w:r>
        <w:t xml:space="preserve">Afin de mesurer la réalisation des objectifs, il sera établi, chaque année, des indicateurs mentionnant les informations ci-après : </w:t>
      </w:r>
    </w:p>
    <w:p w:rsidR="00950691" w:rsidRDefault="00950691" w:rsidP="002F14D8">
      <w:r w:rsidRPr="00CD46DA">
        <w:t>- nombre d’acteurs du recrutement sensibilisés</w:t>
      </w:r>
      <w:r w:rsidR="006947BC" w:rsidRPr="00CD46DA">
        <w:t>/nombre d’acteurs concernés</w:t>
      </w:r>
      <w:r w:rsidRPr="00CD46DA">
        <w:t>,</w:t>
      </w:r>
    </w:p>
    <w:p w:rsidR="002F14D8" w:rsidRDefault="004E2F76" w:rsidP="00CD46DA">
      <w:pPr>
        <w:ind w:left="142" w:hanging="142"/>
      </w:pPr>
      <w:r>
        <w:t>-</w:t>
      </w:r>
      <w:r w:rsidR="002F14D8">
        <w:t xml:space="preserve"> répartition par sexe des effectifs par catégorie professionnelle, par niveau et type de contrat de travail (CDI, CDD, alternance). </w:t>
      </w:r>
    </w:p>
    <w:p w:rsidR="002F14D8" w:rsidRDefault="004E2F76" w:rsidP="00CD46DA">
      <w:pPr>
        <w:ind w:left="142" w:hanging="142"/>
      </w:pPr>
      <w:r>
        <w:t>-</w:t>
      </w:r>
      <w:r w:rsidR="002F14D8">
        <w:t xml:space="preserve"> répartition par sexe des embauches par catégorie professionnelle, par niveau et type de contrat de travail (CDI, CDD, alternance).</w:t>
      </w:r>
    </w:p>
    <w:p w:rsidR="00133460" w:rsidRDefault="00133460" w:rsidP="006967F6"/>
    <w:p w:rsidR="003C2FB1" w:rsidRDefault="009A35DC" w:rsidP="006967F6">
      <w:r>
        <w:t>4</w:t>
      </w:r>
      <w:r w:rsidR="001343EF" w:rsidRPr="001343EF">
        <w:t xml:space="preserve">.2 </w:t>
      </w:r>
      <w:r w:rsidR="00133460" w:rsidRPr="004E2F76">
        <w:rPr>
          <w:u w:val="single"/>
        </w:rPr>
        <w:t>Développer la féminisation des recrutements cadre</w:t>
      </w:r>
    </w:p>
    <w:p w:rsidR="00FA628B" w:rsidRPr="00133460" w:rsidRDefault="00FA628B" w:rsidP="006967F6">
      <w:pPr>
        <w:rPr>
          <w:highlight w:val="yellow"/>
        </w:rPr>
      </w:pPr>
    </w:p>
    <w:p w:rsidR="002F14D8" w:rsidRDefault="002F14D8" w:rsidP="006967F6">
      <w:r>
        <w:t>Les femmes représentent 33% de la catégorie cadre à fin décembre 2016. Elles représentaient 30% de la catégorie cadre en 2014.</w:t>
      </w:r>
    </w:p>
    <w:p w:rsidR="002F14D8" w:rsidRDefault="002F14D8" w:rsidP="006967F6">
      <w:r>
        <w:t>Pour la catégorie cadres, 67% de femmes ont été embauchées en 2016.</w:t>
      </w:r>
    </w:p>
    <w:p w:rsidR="009A35DC" w:rsidRDefault="009A35DC" w:rsidP="002F14D8"/>
    <w:p w:rsidR="00484645" w:rsidRDefault="00484645" w:rsidP="00484645">
      <w:r w:rsidRPr="00F96B31">
        <w:rPr>
          <w:u w:val="single"/>
        </w:rPr>
        <w:t>Objectif</w:t>
      </w:r>
      <w:r>
        <w:rPr>
          <w:u w:val="single"/>
        </w:rPr>
        <w:t xml:space="preserve"> de progrès</w:t>
      </w:r>
      <w:r>
        <w:t xml:space="preserve"> :</w:t>
      </w:r>
    </w:p>
    <w:p w:rsidR="002F14D8" w:rsidRPr="00C52D64" w:rsidRDefault="002F14D8" w:rsidP="002F14D8">
      <w:r w:rsidRPr="00484645">
        <w:t xml:space="preserve">L'entreprise vise à poursuivre les efforts engagés et se fixe un objectif de 35% </w:t>
      </w:r>
      <w:r w:rsidR="00484645" w:rsidRPr="00484645">
        <w:t xml:space="preserve">de cadres féminins </w:t>
      </w:r>
      <w:r w:rsidRPr="00484645">
        <w:t>au terme du présent accord.</w:t>
      </w:r>
    </w:p>
    <w:p w:rsidR="002F14D8" w:rsidRDefault="002F14D8" w:rsidP="006967F6"/>
    <w:p w:rsidR="001E3819" w:rsidRDefault="00133460" w:rsidP="006967F6">
      <w:r>
        <w:t>De façon à atteindre les objectifs fixés, l'entreprise s’efforcera à ce que le pourcentage de femmes candidates soit identique à la proportion de femmes convoquées à l’entretien d’embauche sous réserve des compétences, expériences et profils équivalents.</w:t>
      </w:r>
    </w:p>
    <w:p w:rsidR="002F14D8" w:rsidRDefault="002F14D8" w:rsidP="006967F6"/>
    <w:p w:rsidR="001343EF" w:rsidRPr="004E2F76" w:rsidRDefault="001343EF" w:rsidP="006967F6">
      <w:pPr>
        <w:rPr>
          <w:u w:val="single"/>
        </w:rPr>
      </w:pPr>
      <w:r w:rsidRPr="004E2F76">
        <w:rPr>
          <w:u w:val="single"/>
        </w:rPr>
        <w:t>Indicateurs chiffrés</w:t>
      </w:r>
    </w:p>
    <w:p w:rsidR="00133460" w:rsidRDefault="00133460" w:rsidP="006967F6">
      <w:r>
        <w:t xml:space="preserve">Répartition par sexe des </w:t>
      </w:r>
      <w:r w:rsidRPr="004E2F76">
        <w:t>candidatures</w:t>
      </w:r>
      <w:r w:rsidR="00950691" w:rsidRPr="004E2F76">
        <w:t xml:space="preserve"> reçues</w:t>
      </w:r>
      <w:r w:rsidRPr="004E2F76">
        <w:t xml:space="preserve"> à un poste</w:t>
      </w:r>
      <w:r>
        <w:t xml:space="preserve"> de la catégorie professionnelle cadre.</w:t>
      </w:r>
    </w:p>
    <w:p w:rsidR="00133460" w:rsidRPr="004E2F76" w:rsidRDefault="00950691" w:rsidP="006967F6">
      <w:r w:rsidRPr="004E2F76">
        <w:t>Répartition par sexe des candidats convoqués pour un entretien à un poste de la catégorie professionnelle cadre.</w:t>
      </w:r>
    </w:p>
    <w:p w:rsidR="00950691" w:rsidRDefault="00950691" w:rsidP="006967F6">
      <w:r w:rsidRPr="004E2F76">
        <w:t>Répartition par sexe des effectifs de la catégorie professionnelle cadre.</w:t>
      </w:r>
    </w:p>
    <w:p w:rsidR="0032460A" w:rsidRDefault="0032460A" w:rsidP="006967F6"/>
    <w:p w:rsidR="00950691" w:rsidRDefault="00950691" w:rsidP="006967F6"/>
    <w:p w:rsidR="00133460" w:rsidRDefault="0081176C" w:rsidP="006967F6">
      <w:r>
        <w:t>4</w:t>
      </w:r>
      <w:r w:rsidR="0032460A">
        <w:t>.3</w:t>
      </w:r>
      <w:r w:rsidR="00160B87">
        <w:t xml:space="preserve"> </w:t>
      </w:r>
      <w:r w:rsidR="00160B87" w:rsidRPr="004E2F76">
        <w:rPr>
          <w:u w:val="single"/>
        </w:rPr>
        <w:t>Actions en faveur des jeunes et de l’alternance</w:t>
      </w:r>
    </w:p>
    <w:p w:rsidR="00160B87" w:rsidRDefault="00160B87" w:rsidP="006967F6"/>
    <w:p w:rsidR="0032460A" w:rsidRDefault="0032460A" w:rsidP="0032460A">
      <w:r>
        <w:t>C</w:t>
      </w:r>
      <w:r w:rsidR="00160B87">
        <w:t>’est le partenariat dynamique</w:t>
      </w:r>
      <w:r w:rsidR="001804A9">
        <w:t xml:space="preserve"> et sur le long terme</w:t>
      </w:r>
      <w:r w:rsidR="00160B87">
        <w:t xml:space="preserve"> avec les </w:t>
      </w:r>
      <w:r>
        <w:t>lycées, les grandes</w:t>
      </w:r>
      <w:r w:rsidR="00160B87">
        <w:t xml:space="preserve"> écoles, et les centres de formation professionnelle qui incite de nombreux jeunes à intégrer l’entreprise. Ce partenariat s’inscrit dans une dé</w:t>
      </w:r>
      <w:r>
        <w:t>marche « gagnant, gagnant », puisque l</w:t>
      </w:r>
      <w:r w:rsidR="00160B87">
        <w:t xml:space="preserve">’entreprise présente ses activités, communique sur </w:t>
      </w:r>
      <w:r w:rsidR="00160B87">
        <w:lastRenderedPageBreak/>
        <w:t xml:space="preserve">son socle </w:t>
      </w:r>
      <w:r w:rsidR="004E2F76">
        <w:t xml:space="preserve">social et les métiers exercés, </w:t>
      </w:r>
      <w:r>
        <w:t>et l</w:t>
      </w:r>
      <w:r w:rsidR="00160B87">
        <w:t>es écoles partenaires proposent des candidats pour intégrer l’entreprise.</w:t>
      </w:r>
      <w:r>
        <w:t xml:space="preserve"> Par ailleurs, l'entreprise a mis en place avec les établissements locaux, des "stages découvertes", dédié</w:t>
      </w:r>
      <w:r w:rsidR="006947BC">
        <w:t>s</w:t>
      </w:r>
      <w:r>
        <w:t xml:space="preserve"> aux collégiens et lycéens, leur permettant de découvrir les différents métiers occupés par les hommes et les femmes de l'entreprise, et ceci afin de les sensibiliser dès le plus jeune âge.</w:t>
      </w:r>
    </w:p>
    <w:p w:rsidR="00160B87" w:rsidRDefault="00160B87" w:rsidP="006967F6"/>
    <w:p w:rsidR="0081176C" w:rsidRDefault="00160B87" w:rsidP="006967F6">
      <w:r>
        <w:t xml:space="preserve">Devant le succès rencontré par ces dispositifs et afin de continuer à impulser son engagement sur l’égalité entre les femmes et les hommes, </w:t>
      </w:r>
      <w:r w:rsidR="0032460A">
        <w:t>l'entreprise</w:t>
      </w:r>
      <w:r>
        <w:t xml:space="preserve"> s’engage à reconduire des actions de </w:t>
      </w:r>
      <w:r w:rsidRPr="000C00DF">
        <w:t xml:space="preserve">communication en </w:t>
      </w:r>
      <w:r w:rsidR="004E2F76" w:rsidRPr="000C00DF">
        <w:t xml:space="preserve">élaborant et en </w:t>
      </w:r>
      <w:r w:rsidRPr="000C00DF">
        <w:t xml:space="preserve">communiquant </w:t>
      </w:r>
      <w:r w:rsidR="004E2F76" w:rsidRPr="000C00DF">
        <w:t>une synthèse d</w:t>
      </w:r>
      <w:r w:rsidRPr="000C00DF">
        <w:t>es dispositions du présent accord auprès des établissements partenaires mais également dans les forums de recrutement</w:t>
      </w:r>
      <w:r w:rsidR="0081176C">
        <w:t>.</w:t>
      </w:r>
    </w:p>
    <w:p w:rsidR="0032460A" w:rsidRDefault="0032460A" w:rsidP="006967F6">
      <w:r w:rsidRPr="000C00DF">
        <w:t>Le disposi</w:t>
      </w:r>
      <w:r w:rsidR="006947BC" w:rsidRPr="000C00DF">
        <w:t>tif de</w:t>
      </w:r>
      <w:r w:rsidR="006947BC">
        <w:t xml:space="preserve"> "stage découverte" sera </w:t>
      </w:r>
      <w:r>
        <w:t>par ailleurs maintenu.</w:t>
      </w:r>
    </w:p>
    <w:p w:rsidR="0032460A" w:rsidRDefault="0032460A" w:rsidP="006967F6"/>
    <w:p w:rsidR="00484645" w:rsidRDefault="00484645" w:rsidP="00484645">
      <w:r w:rsidRPr="00F96B31">
        <w:rPr>
          <w:u w:val="single"/>
        </w:rPr>
        <w:t>Objectif</w:t>
      </w:r>
      <w:r>
        <w:rPr>
          <w:u w:val="single"/>
        </w:rPr>
        <w:t xml:space="preserve"> de progrès</w:t>
      </w:r>
      <w:r>
        <w:t xml:space="preserve"> :</w:t>
      </w:r>
    </w:p>
    <w:p w:rsidR="0081176C" w:rsidRPr="00C52D64" w:rsidRDefault="0081176C" w:rsidP="0081176C">
      <w:r w:rsidRPr="00484645">
        <w:t xml:space="preserve">L'entreprise se fixe un objectif </w:t>
      </w:r>
      <w:r>
        <w:t xml:space="preserve">d'égalité 50% hommes - 50% femmes dans les embauches </w:t>
      </w:r>
      <w:r w:rsidRPr="00484645">
        <w:t xml:space="preserve">de </w:t>
      </w:r>
      <w:r>
        <w:t>jeunes en alternance (apprentissage et contrat de professionnalisation)</w:t>
      </w:r>
      <w:r w:rsidRPr="00484645">
        <w:t>.</w:t>
      </w:r>
    </w:p>
    <w:p w:rsidR="00484645" w:rsidRDefault="00484645" w:rsidP="006967F6"/>
    <w:p w:rsidR="00C52D64" w:rsidRPr="00C52D64" w:rsidRDefault="00C52D64" w:rsidP="00C52D64">
      <w:pPr>
        <w:rPr>
          <w:u w:val="single"/>
        </w:rPr>
      </w:pPr>
      <w:r w:rsidRPr="00C52D64">
        <w:rPr>
          <w:u w:val="single"/>
        </w:rPr>
        <w:t xml:space="preserve">Indicateurs de suivi </w:t>
      </w:r>
    </w:p>
    <w:p w:rsidR="00C52D64" w:rsidRDefault="00C52D64" w:rsidP="00C52D64">
      <w:r>
        <w:t>Suivi du nombre d’actions de communication dans le cadre des relations lycées/écoles</w:t>
      </w:r>
    </w:p>
    <w:p w:rsidR="00C52D64" w:rsidRDefault="00C52D64" w:rsidP="00C52D64">
      <w:r>
        <w:t>Répartition des embauches de jeunes de moins de 25 ans par sexe, catégorie professionnelle et niveau, Suivi du nombre de stages découverte</w:t>
      </w:r>
    </w:p>
    <w:p w:rsidR="00C52D64" w:rsidRDefault="00C52D64" w:rsidP="006967F6"/>
    <w:p w:rsidR="00A42638" w:rsidRDefault="00A42638" w:rsidP="00916E8A">
      <w:pPr>
        <w:rPr>
          <w:szCs w:val="22"/>
        </w:rPr>
      </w:pPr>
    </w:p>
    <w:p w:rsidR="00366FD3" w:rsidRPr="00D33447" w:rsidRDefault="00D33447" w:rsidP="00D33447">
      <w:pPr>
        <w:rPr>
          <w:b/>
          <w:sz w:val="24"/>
          <w:u w:val="single"/>
        </w:rPr>
      </w:pPr>
      <w:r>
        <w:rPr>
          <w:b/>
          <w:sz w:val="24"/>
          <w:u w:val="single"/>
        </w:rPr>
        <w:t xml:space="preserve">Article </w:t>
      </w:r>
      <w:r w:rsidR="009A35DC">
        <w:rPr>
          <w:b/>
          <w:sz w:val="24"/>
          <w:u w:val="single"/>
        </w:rPr>
        <w:t>5</w:t>
      </w:r>
      <w:r>
        <w:rPr>
          <w:b/>
          <w:sz w:val="24"/>
          <w:u w:val="single"/>
        </w:rPr>
        <w:t xml:space="preserve"> - L’articulation entre l’</w:t>
      </w:r>
      <w:r w:rsidR="00F81B98">
        <w:rPr>
          <w:b/>
          <w:sz w:val="24"/>
          <w:u w:val="single"/>
        </w:rPr>
        <w:t>activité</w:t>
      </w:r>
      <w:r>
        <w:rPr>
          <w:b/>
          <w:sz w:val="24"/>
          <w:u w:val="single"/>
        </w:rPr>
        <w:t xml:space="preserve"> professionnelle et l’exercice de la </w:t>
      </w:r>
      <w:r w:rsidR="00F81B98">
        <w:rPr>
          <w:b/>
          <w:sz w:val="24"/>
          <w:u w:val="single"/>
        </w:rPr>
        <w:t>responsabilité</w:t>
      </w:r>
      <w:r>
        <w:rPr>
          <w:b/>
          <w:sz w:val="24"/>
          <w:u w:val="single"/>
        </w:rPr>
        <w:t xml:space="preserve"> f</w:t>
      </w:r>
      <w:r w:rsidRPr="00D33447">
        <w:rPr>
          <w:b/>
          <w:sz w:val="24"/>
          <w:u w:val="single"/>
        </w:rPr>
        <w:t>amiliale</w:t>
      </w:r>
    </w:p>
    <w:p w:rsidR="0040290D" w:rsidRPr="00844676" w:rsidRDefault="0040290D" w:rsidP="0040290D">
      <w:pPr>
        <w:rPr>
          <w:spacing w:val="-4"/>
          <w:szCs w:val="22"/>
        </w:rPr>
      </w:pPr>
    </w:p>
    <w:p w:rsidR="0040290D" w:rsidRPr="00844676" w:rsidRDefault="0040290D" w:rsidP="0040290D">
      <w:pPr>
        <w:rPr>
          <w:spacing w:val="-4"/>
          <w:szCs w:val="22"/>
        </w:rPr>
      </w:pPr>
      <w:r w:rsidRPr="00844676">
        <w:rPr>
          <w:spacing w:val="-4"/>
          <w:szCs w:val="22"/>
        </w:rPr>
        <w:t>Les parties au présent accord affirment que mieux équilibrer le temps de vie professionnelle et le temps de vie personnelle, c'est permettre aux femmes et aux hommes de mieux vivre et c'est agir concrètement en faveur d'une meilleure égalité professionnelle.</w:t>
      </w:r>
    </w:p>
    <w:p w:rsidR="0040290D" w:rsidRDefault="0040290D" w:rsidP="0040290D">
      <w:pPr>
        <w:spacing w:line="240" w:lineRule="exact"/>
        <w:rPr>
          <w:spacing w:val="-4"/>
          <w:szCs w:val="22"/>
        </w:rPr>
      </w:pPr>
    </w:p>
    <w:p w:rsidR="0040290D" w:rsidRDefault="0040290D" w:rsidP="0040290D">
      <w:pPr>
        <w:spacing w:line="240" w:lineRule="exact"/>
        <w:rPr>
          <w:spacing w:val="-4"/>
          <w:szCs w:val="22"/>
        </w:rPr>
      </w:pPr>
      <w:r>
        <w:rPr>
          <w:spacing w:val="-4"/>
          <w:szCs w:val="22"/>
        </w:rPr>
        <w:t>Le passage d’un temps plein à un temps partiel et les temps d’absence pour congés mate</w:t>
      </w:r>
      <w:r w:rsidR="001E3EC1">
        <w:rPr>
          <w:spacing w:val="-4"/>
          <w:szCs w:val="22"/>
        </w:rPr>
        <w:t>rnité, paternité, d'adoption ou parental</w:t>
      </w:r>
      <w:r>
        <w:rPr>
          <w:spacing w:val="-4"/>
          <w:szCs w:val="22"/>
        </w:rPr>
        <w:t xml:space="preserve"> ne doivent pas influer en terme d’évolution de carrière ni constituer un frein en matière d’évolution de la rémunération.</w:t>
      </w:r>
    </w:p>
    <w:p w:rsidR="00366FD3" w:rsidRPr="00F51F74" w:rsidRDefault="00F51F74" w:rsidP="00F51F74">
      <w:pPr>
        <w:pStyle w:val="Paragraphedeliste"/>
        <w:keepLines/>
        <w:numPr>
          <w:ilvl w:val="0"/>
          <w:numId w:val="26"/>
        </w:numPr>
        <w:overflowPunct w:val="0"/>
        <w:autoSpaceDE w:val="0"/>
        <w:autoSpaceDN w:val="0"/>
        <w:adjustRightInd w:val="0"/>
        <w:spacing w:before="240" w:line="240" w:lineRule="auto"/>
        <w:textAlignment w:val="baseline"/>
        <w:rPr>
          <w:szCs w:val="22"/>
        </w:rPr>
      </w:pPr>
      <w:r w:rsidRPr="00F51F74">
        <w:rPr>
          <w:i/>
        </w:rPr>
        <w:t>Congé paternité</w:t>
      </w:r>
    </w:p>
    <w:p w:rsidR="00366FD3" w:rsidRPr="001D01C5" w:rsidRDefault="00366FD3" w:rsidP="00366FD3">
      <w:pPr>
        <w:rPr>
          <w:szCs w:val="22"/>
        </w:rPr>
      </w:pPr>
      <w:r w:rsidRPr="00F51F74">
        <w:rPr>
          <w:szCs w:val="22"/>
        </w:rPr>
        <w:t>Tout salarié, en</w:t>
      </w:r>
      <w:r w:rsidRPr="001D01C5">
        <w:rPr>
          <w:szCs w:val="22"/>
        </w:rPr>
        <w:t xml:space="preserve"> congé paternité pris en charge par la sécurité sociale, bénéficiera d’une indemnisation égale à 100 pour 100 de son traitement pendant la durée légale du congé paternité.</w:t>
      </w:r>
    </w:p>
    <w:p w:rsidR="00366FD3" w:rsidRPr="001D01C5" w:rsidRDefault="00366FD3" w:rsidP="00366FD3">
      <w:pPr>
        <w:rPr>
          <w:szCs w:val="22"/>
        </w:rPr>
      </w:pPr>
    </w:p>
    <w:p w:rsidR="00F51F74" w:rsidRDefault="00366FD3" w:rsidP="00F51F74">
      <w:pPr>
        <w:rPr>
          <w:szCs w:val="22"/>
        </w:rPr>
      </w:pPr>
      <w:r w:rsidRPr="001D01C5">
        <w:rPr>
          <w:szCs w:val="22"/>
        </w:rPr>
        <w:t>L’indemnisation, versée dans les mêmes conditions que les salaires, est calculée sur la base de la rémunération nette qu’aurait perçue le salarié s’il avait travaillé normalement, à l’exception des sommes ayant le carac</w:t>
      </w:r>
      <w:r w:rsidR="00C52D64">
        <w:rPr>
          <w:szCs w:val="22"/>
        </w:rPr>
        <w:t>tère de remboursement de frais</w:t>
      </w:r>
      <w:r w:rsidRPr="001D01C5">
        <w:rPr>
          <w:szCs w:val="22"/>
        </w:rPr>
        <w:t xml:space="preserve">. </w:t>
      </w:r>
    </w:p>
    <w:p w:rsidR="00484645" w:rsidRDefault="00484645" w:rsidP="00F51F74"/>
    <w:p w:rsidR="00484645" w:rsidRPr="0081176C" w:rsidRDefault="00484645" w:rsidP="00484645">
      <w:r w:rsidRPr="0081176C">
        <w:rPr>
          <w:u w:val="single"/>
        </w:rPr>
        <w:t>Objectif de progrès</w:t>
      </w:r>
      <w:r w:rsidRPr="0081176C">
        <w:t xml:space="preserve"> :</w:t>
      </w:r>
    </w:p>
    <w:p w:rsidR="00484645" w:rsidRDefault="00484645" w:rsidP="00F51F74">
      <w:r w:rsidRPr="0081176C">
        <w:t>Rappel de la possibilité de demander un entretien à 100% des salariés partants en</w:t>
      </w:r>
      <w:r>
        <w:t xml:space="preserve"> </w:t>
      </w:r>
      <w:r w:rsidR="0081176C">
        <w:t>congé paternité.</w:t>
      </w:r>
    </w:p>
    <w:p w:rsidR="00484645" w:rsidRDefault="00484645" w:rsidP="00F51F74"/>
    <w:p w:rsidR="00D33447" w:rsidRPr="0050037D" w:rsidRDefault="00D33447" w:rsidP="00366FD3">
      <w:pPr>
        <w:rPr>
          <w:u w:val="single"/>
        </w:rPr>
      </w:pPr>
      <w:r w:rsidRPr="0050037D">
        <w:rPr>
          <w:u w:val="single"/>
        </w:rPr>
        <w:t xml:space="preserve">Indicateurs de suivi </w:t>
      </w:r>
    </w:p>
    <w:p w:rsidR="00366FD3" w:rsidRPr="00D33447" w:rsidRDefault="00366FD3" w:rsidP="00366FD3">
      <w:r>
        <w:rPr>
          <w:szCs w:val="22"/>
        </w:rPr>
        <w:t>Nombre de congés paternité ayant bénéficié de la mesure ci-dessus.</w:t>
      </w:r>
    </w:p>
    <w:p w:rsidR="00366FD3" w:rsidRPr="00F51F74" w:rsidRDefault="00F51F74" w:rsidP="00F51F74">
      <w:pPr>
        <w:pStyle w:val="Paragraphedeliste"/>
        <w:keepLines/>
        <w:numPr>
          <w:ilvl w:val="0"/>
          <w:numId w:val="26"/>
        </w:numPr>
        <w:overflowPunct w:val="0"/>
        <w:autoSpaceDE w:val="0"/>
        <w:autoSpaceDN w:val="0"/>
        <w:adjustRightInd w:val="0"/>
        <w:spacing w:before="240" w:line="240" w:lineRule="auto"/>
        <w:textAlignment w:val="baseline"/>
        <w:rPr>
          <w:i/>
        </w:rPr>
      </w:pPr>
      <w:r>
        <w:rPr>
          <w:i/>
        </w:rPr>
        <w:t>Congé maternité et d'adoption</w:t>
      </w:r>
    </w:p>
    <w:p w:rsidR="00F51F74" w:rsidRPr="00C52D64" w:rsidRDefault="00C52D64" w:rsidP="00C52D64">
      <w:r>
        <w:t xml:space="preserve">- Le ou la salariée de retour de congé maternité ou d'adoption aura le droit à une revalorisation de son </w:t>
      </w:r>
      <w:r w:rsidRPr="00C52D64">
        <w:t>salaire au minimum égale aux augmentations générales de rémunération perçues pendant son congé et de la moyenne des augmentations individuelles perçues pendant la durée de son congé par les salariés relevant de la même catégorie professionnelle.</w:t>
      </w:r>
    </w:p>
    <w:p w:rsidR="00F51F74" w:rsidRDefault="00F51F74" w:rsidP="00366FD3">
      <w:pPr>
        <w:rPr>
          <w:szCs w:val="22"/>
        </w:rPr>
      </w:pPr>
    </w:p>
    <w:p w:rsidR="006947BC" w:rsidRPr="00C52D64" w:rsidRDefault="006947BC" w:rsidP="006947BC">
      <w:pPr>
        <w:rPr>
          <w:u w:val="single"/>
        </w:rPr>
      </w:pPr>
      <w:bookmarkStart w:id="3" w:name="_Hlk494125303"/>
      <w:r w:rsidRPr="00C52D64">
        <w:rPr>
          <w:u w:val="single"/>
        </w:rPr>
        <w:lastRenderedPageBreak/>
        <w:t>Indicateurs de suivi</w:t>
      </w:r>
    </w:p>
    <w:p w:rsidR="006947BC" w:rsidRPr="00C52D64" w:rsidRDefault="00444A1D" w:rsidP="00366FD3">
      <w:pPr>
        <w:rPr>
          <w:szCs w:val="22"/>
        </w:rPr>
      </w:pPr>
      <w:r w:rsidRPr="00C52D64">
        <w:rPr>
          <w:szCs w:val="22"/>
        </w:rPr>
        <w:t>Evolution de la rémunération des salariés de retour de congé maternité/d’adoption par individu, par catégorie professionnelle</w:t>
      </w:r>
    </w:p>
    <w:p w:rsidR="00444A1D" w:rsidRPr="00C52D64" w:rsidRDefault="00444A1D" w:rsidP="00366FD3">
      <w:pPr>
        <w:rPr>
          <w:szCs w:val="22"/>
        </w:rPr>
      </w:pPr>
      <w:r w:rsidRPr="00C52D64">
        <w:rPr>
          <w:szCs w:val="22"/>
        </w:rPr>
        <w:t>Augmentations générales</w:t>
      </w:r>
    </w:p>
    <w:p w:rsidR="00444A1D" w:rsidRDefault="00444A1D" w:rsidP="00366FD3">
      <w:pPr>
        <w:rPr>
          <w:szCs w:val="22"/>
        </w:rPr>
      </w:pPr>
      <w:r w:rsidRPr="00C52D64">
        <w:rPr>
          <w:szCs w:val="22"/>
        </w:rPr>
        <w:t>Moyenne des augmentations individuelles perçues pendant la durée du congé par les salariés relevant de chaque catégorie professionnelle concernée</w:t>
      </w:r>
    </w:p>
    <w:bookmarkEnd w:id="3"/>
    <w:p w:rsidR="006947BC" w:rsidRDefault="006947BC" w:rsidP="00366FD3">
      <w:pPr>
        <w:rPr>
          <w:szCs w:val="22"/>
        </w:rPr>
      </w:pPr>
    </w:p>
    <w:p w:rsidR="00366FD3" w:rsidRDefault="00444A1D" w:rsidP="00366FD3">
      <w:pPr>
        <w:rPr>
          <w:szCs w:val="22"/>
        </w:rPr>
      </w:pPr>
      <w:r>
        <w:rPr>
          <w:szCs w:val="22"/>
        </w:rPr>
        <w:t xml:space="preserve">- </w:t>
      </w:r>
      <w:r w:rsidR="00366FD3" w:rsidRPr="003C12FF">
        <w:rPr>
          <w:szCs w:val="22"/>
        </w:rPr>
        <w:t>C</w:t>
      </w:r>
      <w:r w:rsidR="00366FD3">
        <w:rPr>
          <w:szCs w:val="22"/>
        </w:rPr>
        <w:t>haque salarié bénéficiera</w:t>
      </w:r>
      <w:r w:rsidR="00D33447">
        <w:rPr>
          <w:szCs w:val="22"/>
        </w:rPr>
        <w:t xml:space="preserve"> par ailleurs</w:t>
      </w:r>
      <w:r w:rsidR="00366FD3">
        <w:rPr>
          <w:szCs w:val="22"/>
        </w:rPr>
        <w:t xml:space="preserve">, à sa demande, d’un entretien </w:t>
      </w:r>
      <w:r w:rsidR="005F6094">
        <w:rPr>
          <w:szCs w:val="22"/>
        </w:rPr>
        <w:t>professionnel</w:t>
      </w:r>
      <w:r w:rsidR="00366FD3">
        <w:rPr>
          <w:szCs w:val="22"/>
        </w:rPr>
        <w:t xml:space="preserve"> dans le mois qui précède son retour dans l’entreprise.</w:t>
      </w:r>
    </w:p>
    <w:p w:rsidR="00366FD3" w:rsidRDefault="00366FD3" w:rsidP="00366FD3">
      <w:pPr>
        <w:rPr>
          <w:szCs w:val="22"/>
        </w:rPr>
      </w:pPr>
      <w:r>
        <w:rPr>
          <w:szCs w:val="22"/>
        </w:rPr>
        <w:t xml:space="preserve">Cet entretien portera </w:t>
      </w:r>
      <w:r w:rsidR="005F6094">
        <w:rPr>
          <w:szCs w:val="22"/>
        </w:rPr>
        <w:t xml:space="preserve">notamment </w:t>
      </w:r>
      <w:r>
        <w:rPr>
          <w:szCs w:val="22"/>
        </w:rPr>
        <w:t>s</w:t>
      </w:r>
      <w:r w:rsidR="005F6094">
        <w:rPr>
          <w:szCs w:val="22"/>
        </w:rPr>
        <w:t>ur les modalités de reprise et l</w:t>
      </w:r>
      <w:r>
        <w:rPr>
          <w:szCs w:val="22"/>
        </w:rPr>
        <w:t>es éventuels besoins en formation.</w:t>
      </w:r>
    </w:p>
    <w:p w:rsidR="0081176C" w:rsidRDefault="0081176C" w:rsidP="00366FD3">
      <w:pPr>
        <w:rPr>
          <w:szCs w:val="22"/>
        </w:rPr>
      </w:pPr>
    </w:p>
    <w:p w:rsidR="0081176C" w:rsidRPr="0081176C" w:rsidRDefault="0081176C" w:rsidP="0081176C">
      <w:r w:rsidRPr="0081176C">
        <w:rPr>
          <w:u w:val="single"/>
        </w:rPr>
        <w:t>Objectif de progrès</w:t>
      </w:r>
      <w:r w:rsidRPr="0081176C">
        <w:t xml:space="preserve"> :</w:t>
      </w:r>
    </w:p>
    <w:p w:rsidR="0081176C" w:rsidRDefault="0081176C" w:rsidP="0081176C">
      <w:r w:rsidRPr="0081176C">
        <w:t>Rappel de la possibilité de demander un entretien à 100% des salariés partants en</w:t>
      </w:r>
      <w:r>
        <w:t xml:space="preserve"> congé maternité et d'adoption.</w:t>
      </w:r>
    </w:p>
    <w:p w:rsidR="00366FD3" w:rsidRDefault="00366FD3" w:rsidP="00366FD3">
      <w:pPr>
        <w:rPr>
          <w:szCs w:val="22"/>
        </w:rPr>
      </w:pPr>
    </w:p>
    <w:p w:rsidR="00D33447" w:rsidRPr="0050037D" w:rsidRDefault="00D33447" w:rsidP="00D33447">
      <w:pPr>
        <w:rPr>
          <w:u w:val="single"/>
        </w:rPr>
      </w:pPr>
      <w:r w:rsidRPr="0050037D">
        <w:rPr>
          <w:u w:val="single"/>
        </w:rPr>
        <w:t xml:space="preserve">Indicateurs de suivi </w:t>
      </w:r>
    </w:p>
    <w:p w:rsidR="00F51F74" w:rsidRDefault="00444A1D" w:rsidP="00D33447">
      <w:pPr>
        <w:rPr>
          <w:b/>
          <w:szCs w:val="22"/>
        </w:rPr>
      </w:pPr>
      <w:r>
        <w:rPr>
          <w:szCs w:val="22"/>
        </w:rPr>
        <w:t>Nombre d’entretiens réalisés.</w:t>
      </w:r>
    </w:p>
    <w:p w:rsidR="00F51F74" w:rsidRPr="00F51F74" w:rsidRDefault="00F51F74" w:rsidP="00F51F74">
      <w:pPr>
        <w:pStyle w:val="Paragraphedeliste"/>
        <w:keepLines/>
        <w:numPr>
          <w:ilvl w:val="0"/>
          <w:numId w:val="26"/>
        </w:numPr>
        <w:overflowPunct w:val="0"/>
        <w:autoSpaceDE w:val="0"/>
        <w:autoSpaceDN w:val="0"/>
        <w:adjustRightInd w:val="0"/>
        <w:spacing w:before="240" w:line="240" w:lineRule="auto"/>
        <w:textAlignment w:val="baseline"/>
        <w:rPr>
          <w:i/>
        </w:rPr>
      </w:pPr>
      <w:r>
        <w:rPr>
          <w:i/>
        </w:rPr>
        <w:t>Congé parental</w:t>
      </w:r>
    </w:p>
    <w:p w:rsidR="00F51F74" w:rsidRDefault="00444A1D" w:rsidP="00F51F74">
      <w:r>
        <w:t xml:space="preserve">- </w:t>
      </w:r>
      <w:r w:rsidR="00F51F74">
        <w:t>Le ou la salariée de retour de congé parental aura le droit à une revalorisation annuelle de son salaire au minimum égale aux augmentations générales perçues pendant la durée de son absence.</w:t>
      </w:r>
    </w:p>
    <w:p w:rsidR="00444A1D" w:rsidRDefault="00444A1D" w:rsidP="00F51F74"/>
    <w:p w:rsidR="00444A1D" w:rsidRPr="00C52D64" w:rsidRDefault="00444A1D" w:rsidP="00444A1D">
      <w:pPr>
        <w:rPr>
          <w:u w:val="single"/>
        </w:rPr>
      </w:pPr>
      <w:r w:rsidRPr="00C52D64">
        <w:rPr>
          <w:u w:val="single"/>
        </w:rPr>
        <w:t>Indicateurs de suivi</w:t>
      </w:r>
    </w:p>
    <w:p w:rsidR="00444A1D" w:rsidRPr="00C52D64" w:rsidRDefault="00444A1D" w:rsidP="00444A1D">
      <w:pPr>
        <w:rPr>
          <w:szCs w:val="22"/>
        </w:rPr>
      </w:pPr>
      <w:r w:rsidRPr="00C52D64">
        <w:rPr>
          <w:szCs w:val="22"/>
        </w:rPr>
        <w:t>Evolution de la rémunération des salariés de retour de congé parental par individu, par catégorie professionnelle</w:t>
      </w:r>
    </w:p>
    <w:p w:rsidR="00444A1D" w:rsidRPr="00C52D64" w:rsidRDefault="00444A1D" w:rsidP="00444A1D">
      <w:pPr>
        <w:rPr>
          <w:szCs w:val="22"/>
        </w:rPr>
      </w:pPr>
      <w:r w:rsidRPr="00C52D64">
        <w:rPr>
          <w:szCs w:val="22"/>
        </w:rPr>
        <w:t>Augmentations générales</w:t>
      </w:r>
    </w:p>
    <w:p w:rsidR="00444A1D" w:rsidRPr="00444A1D" w:rsidRDefault="00444A1D" w:rsidP="00444A1D">
      <w:pPr>
        <w:rPr>
          <w:szCs w:val="22"/>
          <w:highlight w:val="green"/>
        </w:rPr>
      </w:pPr>
    </w:p>
    <w:p w:rsidR="00F51F74" w:rsidRDefault="00444A1D" w:rsidP="00F51F74">
      <w:pPr>
        <w:rPr>
          <w:szCs w:val="22"/>
        </w:rPr>
      </w:pPr>
      <w:r>
        <w:rPr>
          <w:szCs w:val="22"/>
        </w:rPr>
        <w:t xml:space="preserve">- </w:t>
      </w:r>
      <w:r w:rsidR="00F51F74" w:rsidRPr="003C12FF">
        <w:rPr>
          <w:szCs w:val="22"/>
        </w:rPr>
        <w:t>C</w:t>
      </w:r>
      <w:r w:rsidR="00F51F74">
        <w:rPr>
          <w:szCs w:val="22"/>
        </w:rPr>
        <w:t>haque salarié bénéficiera</w:t>
      </w:r>
      <w:r w:rsidR="00D33447">
        <w:rPr>
          <w:szCs w:val="22"/>
        </w:rPr>
        <w:t xml:space="preserve"> par ailleurs</w:t>
      </w:r>
      <w:r w:rsidR="00F51F74">
        <w:rPr>
          <w:szCs w:val="22"/>
        </w:rPr>
        <w:t>, à sa demande, d’un entretien professionnel dans le mois qui précède son retour dans l’entreprise.</w:t>
      </w:r>
    </w:p>
    <w:p w:rsidR="00F51F74" w:rsidRDefault="00F51F74" w:rsidP="00F51F74">
      <w:pPr>
        <w:rPr>
          <w:szCs w:val="22"/>
        </w:rPr>
      </w:pPr>
      <w:r>
        <w:rPr>
          <w:szCs w:val="22"/>
        </w:rPr>
        <w:t>Cet entretien portera notamment sur les modalités de reprise et les éventuels besoins en formation.</w:t>
      </w:r>
    </w:p>
    <w:p w:rsidR="00097090" w:rsidRDefault="00097090" w:rsidP="00F51F74">
      <w:pPr>
        <w:rPr>
          <w:szCs w:val="22"/>
        </w:rPr>
      </w:pPr>
      <w:r w:rsidRPr="00C52D64">
        <w:rPr>
          <w:szCs w:val="22"/>
        </w:rPr>
        <w:t xml:space="preserve">Il est rappelé qu’en amont du congé parental, un entretien avec le supérieur hiérarchique est systématiquement proposé au salarié concerné. </w:t>
      </w:r>
    </w:p>
    <w:p w:rsidR="0081176C" w:rsidRDefault="0081176C" w:rsidP="00F51F74">
      <w:pPr>
        <w:rPr>
          <w:szCs w:val="22"/>
        </w:rPr>
      </w:pPr>
    </w:p>
    <w:p w:rsidR="0081176C" w:rsidRPr="0081176C" w:rsidRDefault="0081176C" w:rsidP="0081176C">
      <w:r w:rsidRPr="0081176C">
        <w:rPr>
          <w:u w:val="single"/>
        </w:rPr>
        <w:t>Objectif de progrès</w:t>
      </w:r>
      <w:r w:rsidRPr="0081176C">
        <w:t xml:space="preserve"> :</w:t>
      </w:r>
    </w:p>
    <w:p w:rsidR="0081176C" w:rsidRDefault="0081176C" w:rsidP="0081176C">
      <w:r w:rsidRPr="0081176C">
        <w:t>Rappel de la possibilité de demander un entretien à 100% des salariés partants en</w:t>
      </w:r>
      <w:r>
        <w:t xml:space="preserve"> congé parental.</w:t>
      </w:r>
    </w:p>
    <w:p w:rsidR="00185BF7" w:rsidRDefault="00185BF7" w:rsidP="00D33447"/>
    <w:p w:rsidR="00D33447" w:rsidRPr="00185BF7" w:rsidRDefault="001E3EC1" w:rsidP="00D33447">
      <w:pPr>
        <w:rPr>
          <w:u w:val="single"/>
        </w:rPr>
      </w:pPr>
      <w:r w:rsidRPr="00185BF7">
        <w:rPr>
          <w:u w:val="single"/>
        </w:rPr>
        <w:t>Indicateurs de suivi</w:t>
      </w:r>
    </w:p>
    <w:p w:rsidR="00D33447" w:rsidRDefault="00F51F74" w:rsidP="00916E8A">
      <w:pPr>
        <w:rPr>
          <w:b/>
          <w:szCs w:val="22"/>
        </w:rPr>
      </w:pPr>
      <w:r>
        <w:rPr>
          <w:szCs w:val="22"/>
        </w:rPr>
        <w:t>Nombre d’entretiens réalisés.</w:t>
      </w:r>
    </w:p>
    <w:p w:rsidR="00F51F74" w:rsidRPr="00F51F74" w:rsidRDefault="00F51F74" w:rsidP="00F51F74">
      <w:pPr>
        <w:pStyle w:val="Paragraphedeliste"/>
        <w:keepLines/>
        <w:numPr>
          <w:ilvl w:val="0"/>
          <w:numId w:val="26"/>
        </w:numPr>
        <w:overflowPunct w:val="0"/>
        <w:autoSpaceDE w:val="0"/>
        <w:autoSpaceDN w:val="0"/>
        <w:adjustRightInd w:val="0"/>
        <w:spacing w:before="240" w:line="240" w:lineRule="auto"/>
        <w:textAlignment w:val="baseline"/>
        <w:rPr>
          <w:i/>
        </w:rPr>
      </w:pPr>
      <w:r w:rsidRPr="00F51F74">
        <w:rPr>
          <w:i/>
        </w:rPr>
        <w:t>Le temps partiel parental</w:t>
      </w:r>
    </w:p>
    <w:p w:rsidR="00F51F74" w:rsidRDefault="00F51F74" w:rsidP="00F51F74">
      <w:r>
        <w:t>Il est rappelé que le temps partiel parental, comme le congé parental d’éducation, est ouvert de plein droit tant au père qu’à la mère d’un enfant.</w:t>
      </w:r>
    </w:p>
    <w:p w:rsidR="00F51F74" w:rsidRDefault="00F51F74" w:rsidP="00F51F74">
      <w:r>
        <w:t>Une attention particulière est portée aux conditions d’exercice du temps partiel parental. Lors de sa mise en place, un entretien est organisé à l’initiative de la hiérarchie, afin de définir son organisation. Cet entretien doit notamment permettre de vérifier l’adéquation entre la charge de travail, la durée du travail fixée et sa répartition.</w:t>
      </w:r>
    </w:p>
    <w:p w:rsidR="00444A1D" w:rsidRDefault="00444A1D" w:rsidP="00444A1D"/>
    <w:p w:rsidR="0081176C" w:rsidRPr="0081176C" w:rsidRDefault="0081176C" w:rsidP="0081176C">
      <w:r w:rsidRPr="0081176C">
        <w:rPr>
          <w:u w:val="single"/>
        </w:rPr>
        <w:t>Objectif de progrès</w:t>
      </w:r>
      <w:r w:rsidRPr="0081176C">
        <w:t xml:space="preserve"> :</w:t>
      </w:r>
    </w:p>
    <w:p w:rsidR="0081176C" w:rsidRDefault="0081176C" w:rsidP="0081176C">
      <w:r w:rsidRPr="0081176C">
        <w:t xml:space="preserve">Rappel </w:t>
      </w:r>
      <w:r w:rsidR="00993A1F">
        <w:t>à 100% des</w:t>
      </w:r>
      <w:r>
        <w:t xml:space="preserve"> managers</w:t>
      </w:r>
      <w:r w:rsidRPr="0081176C">
        <w:t xml:space="preserve"> </w:t>
      </w:r>
      <w:r w:rsidR="00993A1F">
        <w:t xml:space="preserve">ayant des collaborateurs susceptibles </w:t>
      </w:r>
      <w:r w:rsidRPr="0081176C">
        <w:t xml:space="preserve">de </w:t>
      </w:r>
      <w:r w:rsidR="00993A1F">
        <w:t xml:space="preserve">solliciter un temps partiel parental qu'ils doivent organiser </w:t>
      </w:r>
      <w:r w:rsidRPr="0081176C">
        <w:t xml:space="preserve">un entretien </w:t>
      </w:r>
      <w:r w:rsidR="00993A1F">
        <w:t>préparatoire aux conditions d'exercice du temps partiel.</w:t>
      </w:r>
    </w:p>
    <w:p w:rsidR="0081176C" w:rsidRDefault="0081176C" w:rsidP="00444A1D"/>
    <w:p w:rsidR="00444A1D" w:rsidRPr="00F81863" w:rsidRDefault="00444A1D" w:rsidP="00444A1D">
      <w:pPr>
        <w:rPr>
          <w:u w:val="single"/>
        </w:rPr>
      </w:pPr>
      <w:r w:rsidRPr="00F81863">
        <w:rPr>
          <w:u w:val="single"/>
        </w:rPr>
        <w:t>Indicateurs de suivi</w:t>
      </w:r>
    </w:p>
    <w:p w:rsidR="00444A1D" w:rsidRDefault="00444A1D" w:rsidP="00444A1D">
      <w:pPr>
        <w:rPr>
          <w:b/>
          <w:szCs w:val="22"/>
        </w:rPr>
      </w:pPr>
      <w:r w:rsidRPr="00F81863">
        <w:rPr>
          <w:szCs w:val="22"/>
        </w:rPr>
        <w:t>Nombre d’entretiens réalisés.</w:t>
      </w:r>
    </w:p>
    <w:p w:rsidR="00993A1F" w:rsidRPr="00F51F74" w:rsidRDefault="00993A1F" w:rsidP="00993A1F">
      <w:pPr>
        <w:pStyle w:val="Paragraphedeliste"/>
        <w:keepLines/>
        <w:numPr>
          <w:ilvl w:val="0"/>
          <w:numId w:val="26"/>
        </w:numPr>
        <w:overflowPunct w:val="0"/>
        <w:autoSpaceDE w:val="0"/>
        <w:autoSpaceDN w:val="0"/>
        <w:adjustRightInd w:val="0"/>
        <w:spacing w:before="240" w:line="240" w:lineRule="auto"/>
        <w:textAlignment w:val="baseline"/>
        <w:rPr>
          <w:i/>
        </w:rPr>
      </w:pPr>
      <w:r w:rsidRPr="00F51F74">
        <w:rPr>
          <w:i/>
        </w:rPr>
        <w:lastRenderedPageBreak/>
        <w:t xml:space="preserve">Le temps partiel </w:t>
      </w:r>
      <w:r>
        <w:rPr>
          <w:i/>
        </w:rPr>
        <w:t>choisi</w:t>
      </w:r>
    </w:p>
    <w:p w:rsidR="00F51F74" w:rsidRDefault="00AC58CB" w:rsidP="00916E8A">
      <w:pPr>
        <w:rPr>
          <w:szCs w:val="22"/>
        </w:rPr>
      </w:pPr>
      <w:r>
        <w:rPr>
          <w:szCs w:val="22"/>
        </w:rPr>
        <w:t xml:space="preserve">Les parties constatent que le travail à temps partiel </w:t>
      </w:r>
      <w:r w:rsidR="005B2375">
        <w:rPr>
          <w:szCs w:val="22"/>
        </w:rPr>
        <w:t xml:space="preserve">choisi </w:t>
      </w:r>
      <w:r>
        <w:rPr>
          <w:szCs w:val="22"/>
        </w:rPr>
        <w:t>est déjà développé dans l'entreprise, notamment dans les services administratifs.</w:t>
      </w:r>
    </w:p>
    <w:p w:rsidR="00AC58CB" w:rsidRDefault="00AC58CB" w:rsidP="00916E8A">
      <w:pPr>
        <w:rPr>
          <w:szCs w:val="22"/>
        </w:rPr>
      </w:pPr>
      <w:r>
        <w:rPr>
          <w:szCs w:val="22"/>
        </w:rPr>
        <w:t>Les parties réaf</w:t>
      </w:r>
      <w:r w:rsidR="00BF26FD">
        <w:rPr>
          <w:szCs w:val="22"/>
        </w:rPr>
        <w:t>f</w:t>
      </w:r>
      <w:r>
        <w:rPr>
          <w:szCs w:val="22"/>
        </w:rPr>
        <w:t>irment leur volonté de favoriser le temps partiel pour raisons familiales, notamment en cas de retour de congé maternité, paternité, d'adoption ou parental.</w:t>
      </w:r>
    </w:p>
    <w:p w:rsidR="006967F6" w:rsidRPr="00F51F74" w:rsidRDefault="006967F6" w:rsidP="00993A1F">
      <w:pPr>
        <w:pStyle w:val="Paragraphedeliste"/>
        <w:keepLines/>
        <w:numPr>
          <w:ilvl w:val="0"/>
          <w:numId w:val="26"/>
        </w:numPr>
        <w:overflowPunct w:val="0"/>
        <w:autoSpaceDE w:val="0"/>
        <w:autoSpaceDN w:val="0"/>
        <w:adjustRightInd w:val="0"/>
        <w:spacing w:before="240" w:line="240" w:lineRule="auto"/>
        <w:textAlignment w:val="baseline"/>
        <w:rPr>
          <w:i/>
        </w:rPr>
      </w:pPr>
      <w:r w:rsidRPr="00F51F74">
        <w:rPr>
          <w:i/>
        </w:rPr>
        <w:t>La rentrée scolaire</w:t>
      </w:r>
    </w:p>
    <w:p w:rsidR="006967F6" w:rsidRDefault="00D33447" w:rsidP="006967F6">
      <w:r>
        <w:t>L’entreprise s’engage à</w:t>
      </w:r>
      <w:r w:rsidR="006967F6">
        <w:t xml:space="preserve"> donner de la souplesse dans les horaires de travail lors du 1</w:t>
      </w:r>
      <w:r w:rsidR="006967F6" w:rsidRPr="00FB08EC">
        <w:rPr>
          <w:vertAlign w:val="superscript"/>
        </w:rPr>
        <w:t>er</w:t>
      </w:r>
      <w:r w:rsidR="006967F6">
        <w:t xml:space="preserve"> jour de la </w:t>
      </w:r>
      <w:r w:rsidR="001B5B7C">
        <w:t>rentrée</w:t>
      </w:r>
      <w:r w:rsidR="006967F6">
        <w:t xml:space="preserve"> scolaire pour</w:t>
      </w:r>
      <w:r w:rsidR="009709F5">
        <w:t xml:space="preserve"> les enfants âgé</w:t>
      </w:r>
      <w:r w:rsidR="009A35DC">
        <w:t>s</w:t>
      </w:r>
      <w:r w:rsidR="009709F5">
        <w:t xml:space="preserve"> de moins de 11</w:t>
      </w:r>
      <w:r w:rsidR="009A35DC">
        <w:t xml:space="preserve"> ans et jusqu'à l'entrée en 6</w:t>
      </w:r>
      <w:r w:rsidR="009A35DC" w:rsidRPr="009A35DC">
        <w:rPr>
          <w:vertAlign w:val="superscript"/>
        </w:rPr>
        <w:t>ème</w:t>
      </w:r>
      <w:r w:rsidR="009A35DC">
        <w:t>.</w:t>
      </w:r>
    </w:p>
    <w:p w:rsidR="00484645" w:rsidRDefault="00484645" w:rsidP="006967F6"/>
    <w:p w:rsidR="00484645" w:rsidRPr="005B2375" w:rsidRDefault="00484645" w:rsidP="00484645">
      <w:r w:rsidRPr="005B2375">
        <w:rPr>
          <w:u w:val="single"/>
        </w:rPr>
        <w:t>Objectif de progrès</w:t>
      </w:r>
      <w:r w:rsidRPr="005B2375">
        <w:t xml:space="preserve"> :</w:t>
      </w:r>
    </w:p>
    <w:p w:rsidR="00484645" w:rsidRDefault="005B2375" w:rsidP="006967F6">
      <w:r>
        <w:t>L’entreprise s’engage à faire un r</w:t>
      </w:r>
      <w:r w:rsidR="00484645" w:rsidRPr="005B2375">
        <w:t>appel au</w:t>
      </w:r>
      <w:r>
        <w:t>près des</w:t>
      </w:r>
      <w:r w:rsidR="00484645" w:rsidRPr="005B2375">
        <w:t xml:space="preserve"> managers </w:t>
      </w:r>
      <w:r>
        <w:t>pour les invite</w:t>
      </w:r>
      <w:r w:rsidR="004036BA">
        <w:t xml:space="preserve">r à faire preuve de souplesse pour </w:t>
      </w:r>
      <w:r>
        <w:t xml:space="preserve">répondre aux </w:t>
      </w:r>
      <w:r w:rsidR="00484645" w:rsidRPr="005B2375">
        <w:t>demande</w:t>
      </w:r>
      <w:r>
        <w:t>s d'aménagement horaires le jour de la rentrée.</w:t>
      </w:r>
    </w:p>
    <w:p w:rsidR="006967F6" w:rsidRPr="00F81863" w:rsidRDefault="006967F6" w:rsidP="00993A1F">
      <w:pPr>
        <w:pStyle w:val="Paragraphedeliste"/>
        <w:keepLines/>
        <w:numPr>
          <w:ilvl w:val="0"/>
          <w:numId w:val="26"/>
        </w:numPr>
        <w:overflowPunct w:val="0"/>
        <w:autoSpaceDE w:val="0"/>
        <w:autoSpaceDN w:val="0"/>
        <w:adjustRightInd w:val="0"/>
        <w:spacing w:before="240" w:line="240" w:lineRule="auto"/>
        <w:textAlignment w:val="baseline"/>
        <w:rPr>
          <w:i/>
        </w:rPr>
      </w:pPr>
      <w:r w:rsidRPr="00F81863">
        <w:rPr>
          <w:i/>
        </w:rPr>
        <w:t xml:space="preserve">La période </w:t>
      </w:r>
      <w:r w:rsidR="001E3EC1" w:rsidRPr="00F81863">
        <w:rPr>
          <w:i/>
        </w:rPr>
        <w:t>précédant la maternité</w:t>
      </w:r>
    </w:p>
    <w:p w:rsidR="001E3EC1" w:rsidRPr="00F81863" w:rsidRDefault="001E3EC1" w:rsidP="006967F6">
      <w:r w:rsidRPr="00F81863">
        <w:t>Il est fait application des dispositions de l’article 15 de la Convention collective de la Plasturgie, lesquelles prévoient qu’à partir du cinquième mois de leur grossesse, les femmes enceintes sont autorisées à sortir cinq minutes avant l'heure normale de sortie. En outre, le temps passé par les intéressées aux consultations prénatales obligatoires auxquelles elles ne peuvent assister en dehors des heures de travail, sera rémunéré comme si les intéressées avaient travaillé.</w:t>
      </w:r>
    </w:p>
    <w:p w:rsidR="006967F6" w:rsidRPr="001E3EC1" w:rsidRDefault="0040290D" w:rsidP="00993A1F">
      <w:pPr>
        <w:pStyle w:val="Paragraphedeliste"/>
        <w:keepLines/>
        <w:numPr>
          <w:ilvl w:val="0"/>
          <w:numId w:val="26"/>
        </w:numPr>
        <w:overflowPunct w:val="0"/>
        <w:autoSpaceDE w:val="0"/>
        <w:autoSpaceDN w:val="0"/>
        <w:adjustRightInd w:val="0"/>
        <w:spacing w:before="240" w:line="240" w:lineRule="auto"/>
        <w:textAlignment w:val="baseline"/>
        <w:rPr>
          <w:i/>
        </w:rPr>
      </w:pPr>
      <w:r w:rsidRPr="001E3EC1">
        <w:rPr>
          <w:i/>
        </w:rPr>
        <w:t>Réunions professionnelles et déplacements</w:t>
      </w:r>
    </w:p>
    <w:p w:rsidR="0040290D" w:rsidRDefault="0040290D" w:rsidP="0040290D">
      <w:r>
        <w:t>Les réunions seront organisées dans la mesure du possible sur la plage horaire 9h/17h.</w:t>
      </w:r>
    </w:p>
    <w:p w:rsidR="0040290D" w:rsidRDefault="0040290D" w:rsidP="0040290D">
      <w:r>
        <w:t>Les déplacement</w:t>
      </w:r>
      <w:r w:rsidR="008E14AD">
        <w:t>s</w:t>
      </w:r>
      <w:r>
        <w:t xml:space="preserve"> profes</w:t>
      </w:r>
      <w:r w:rsidR="008E14AD">
        <w:t>s</w:t>
      </w:r>
      <w:r>
        <w:t xml:space="preserve">ionnels seront organisés, dans la mesure du possible, de façon à </w:t>
      </w:r>
      <w:r w:rsidR="009709F5">
        <w:t>é</w:t>
      </w:r>
      <w:r>
        <w:t>vi</w:t>
      </w:r>
      <w:r w:rsidR="006B74A3">
        <w:t>ter un départ le dimanche soir ou</w:t>
      </w:r>
      <w:r>
        <w:t xml:space="preserve"> un retour le vendredi soir tard.</w:t>
      </w:r>
    </w:p>
    <w:p w:rsidR="0040290D" w:rsidRDefault="0040290D" w:rsidP="0040290D">
      <w:r>
        <w:t>Ces dispositions sont susceptibles d'être aménagées en cas d'urgence/gravité, ou pour des déplacements dans des p</w:t>
      </w:r>
      <w:r w:rsidR="00FC1D23">
        <w:t xml:space="preserve">ays lointains ou pour lesquels les possibilités de jours/horaires sont très limités. </w:t>
      </w:r>
    </w:p>
    <w:p w:rsidR="00264073" w:rsidRDefault="00264073" w:rsidP="0040290D"/>
    <w:p w:rsidR="00851F5C" w:rsidRPr="008C0971" w:rsidRDefault="00851F5C" w:rsidP="00851F5C">
      <w:pPr>
        <w:rPr>
          <w:b/>
          <w:sz w:val="24"/>
          <w:u w:val="single"/>
        </w:rPr>
      </w:pPr>
      <w:r w:rsidRPr="008C0971">
        <w:rPr>
          <w:b/>
          <w:sz w:val="24"/>
          <w:u w:val="single"/>
        </w:rPr>
        <w:t xml:space="preserve">Article </w:t>
      </w:r>
      <w:r>
        <w:rPr>
          <w:b/>
          <w:sz w:val="24"/>
          <w:u w:val="single"/>
        </w:rPr>
        <w:t>6</w:t>
      </w:r>
      <w:r w:rsidRPr="008C0971">
        <w:rPr>
          <w:b/>
          <w:sz w:val="24"/>
          <w:u w:val="single"/>
        </w:rPr>
        <w:t xml:space="preserve"> – </w:t>
      </w:r>
      <w:r>
        <w:rPr>
          <w:b/>
          <w:sz w:val="24"/>
          <w:u w:val="single"/>
        </w:rPr>
        <w:t>La rémunération effective</w:t>
      </w:r>
    </w:p>
    <w:p w:rsidR="00851F5C" w:rsidRDefault="00851F5C" w:rsidP="00851F5C"/>
    <w:p w:rsidR="00851F5C" w:rsidRDefault="00851F5C" w:rsidP="00851F5C">
      <w:r>
        <w:t xml:space="preserve">Les parties rappellent que le </w:t>
      </w:r>
      <w:r w:rsidRPr="006B74A3">
        <w:t>principe d’égalité de rémunération entre</w:t>
      </w:r>
      <w:r>
        <w:t xml:space="preserve"> les femmes et les hommes pour un même niveau de responsabilité, de compétences et de résultats constitue l'un des fondements de l'égalité professionnelle.</w:t>
      </w:r>
    </w:p>
    <w:p w:rsidR="00851F5C" w:rsidRDefault="00851F5C" w:rsidP="00851F5C">
      <w:r w:rsidRPr="00F81863">
        <w:t>Par rémunération, il faut entendre le salaire de base, les avantages en nature et en espèces et tout accessoire de salaire payé directement ou indirectement par l’employeur au salarié en raison de l’emploi de ce dernier.</w:t>
      </w:r>
    </w:p>
    <w:p w:rsidR="00851F5C" w:rsidRDefault="00851F5C" w:rsidP="00851F5C">
      <w:r>
        <w:t>Ainsi, l'entreprise s'engage à garantir un niveau de salaire à l'embauche, équivalent entre les femmes et les hommes, fondé uniquement sur le niveau de formation, d'expériences et de compétences requis pour le poste.</w:t>
      </w:r>
    </w:p>
    <w:p w:rsidR="00851F5C" w:rsidRDefault="00851F5C" w:rsidP="00851F5C">
      <w:r>
        <w:t>Dans ces conditions, à l'occasion des Négociations Annuelles Obligatoires et de l'attribution des budgets, la Direction de l'entreprise s'engage à :</w:t>
      </w:r>
    </w:p>
    <w:p w:rsidR="00851F5C" w:rsidRDefault="00851F5C" w:rsidP="00851F5C">
      <w:pPr>
        <w:pStyle w:val="Paragraphedeliste"/>
        <w:numPr>
          <w:ilvl w:val="0"/>
          <w:numId w:val="25"/>
        </w:numPr>
      </w:pPr>
      <w:r>
        <w:t>rappeler aux responsables de service les obligations légales en matière d'égalité salariale entre les femmes et les hommes dans l'entreprise,</w:t>
      </w:r>
    </w:p>
    <w:p w:rsidR="00851F5C" w:rsidRDefault="00851F5C" w:rsidP="00851F5C">
      <w:pPr>
        <w:pStyle w:val="Paragraphedeliste"/>
        <w:numPr>
          <w:ilvl w:val="0"/>
          <w:numId w:val="25"/>
        </w:numPr>
      </w:pPr>
      <w:r>
        <w:t>formuler les recommandations nécessaires afin que chaque augmentation salariale individuelle soit l'occasion d'assurer de façon continue l'égalité salariale entre les femmes et les hommes.</w:t>
      </w:r>
    </w:p>
    <w:p w:rsidR="00851F5C" w:rsidRDefault="00851F5C" w:rsidP="00851F5C"/>
    <w:p w:rsidR="00851F5C" w:rsidRDefault="00851F5C" w:rsidP="00851F5C">
      <w:r>
        <w:t>A l'occasion des NAO et de la comparaison des salaires femmes-hommes les parties s'assurent d'une répartition des augmentations individuelles reflétant l'équilibre entre les hommes et les femmes.</w:t>
      </w:r>
    </w:p>
    <w:p w:rsidR="00851F5C" w:rsidRDefault="00851F5C" w:rsidP="00851F5C"/>
    <w:p w:rsidR="00851F5C" w:rsidRDefault="00851F5C" w:rsidP="00851F5C">
      <w:r w:rsidRPr="00484645">
        <w:rPr>
          <w:u w:val="single"/>
        </w:rPr>
        <w:t>Objectif de progrès</w:t>
      </w:r>
      <w:r>
        <w:t xml:space="preserve"> :</w:t>
      </w:r>
    </w:p>
    <w:p w:rsidR="00851F5C" w:rsidRPr="00851F5C" w:rsidRDefault="00851F5C" w:rsidP="00851F5C">
      <w:pPr>
        <w:pStyle w:val="Paragraphedeliste"/>
        <w:numPr>
          <w:ilvl w:val="0"/>
          <w:numId w:val="25"/>
        </w:numPr>
      </w:pPr>
      <w:r w:rsidRPr="00851F5C">
        <w:t>Arriver à un pourcentage de femmes ayant bénéficié d'une augmentation individuelle sur l'effectif total des femmes de l'entreprise égal à celui des hommes avec + ou – 10%.</w:t>
      </w:r>
    </w:p>
    <w:p w:rsidR="00851F5C" w:rsidRPr="00851F5C" w:rsidRDefault="00851F5C" w:rsidP="00851F5C">
      <w:pPr>
        <w:pStyle w:val="Paragraphedeliste"/>
        <w:numPr>
          <w:ilvl w:val="0"/>
          <w:numId w:val="25"/>
        </w:numPr>
      </w:pPr>
      <w:r w:rsidRPr="00851F5C">
        <w:lastRenderedPageBreak/>
        <w:t>Mener une analyse approfondie des raisons du décalage des salaires hommes-femmes des coefficients cadres 900-910</w:t>
      </w:r>
      <w:r>
        <w:t>.</w:t>
      </w:r>
    </w:p>
    <w:p w:rsidR="00851F5C" w:rsidRDefault="00851F5C" w:rsidP="00851F5C"/>
    <w:p w:rsidR="00851F5C" w:rsidRPr="006B74A3" w:rsidRDefault="00851F5C" w:rsidP="00851F5C">
      <w:pPr>
        <w:rPr>
          <w:u w:val="single"/>
        </w:rPr>
      </w:pPr>
      <w:r w:rsidRPr="006B74A3">
        <w:rPr>
          <w:u w:val="single"/>
        </w:rPr>
        <w:t>Indicateurs de suivi</w:t>
      </w:r>
    </w:p>
    <w:p w:rsidR="00851F5C" w:rsidRPr="00A649C1" w:rsidRDefault="00851F5C" w:rsidP="00851F5C">
      <w:pPr>
        <w:rPr>
          <w:szCs w:val="22"/>
        </w:rPr>
      </w:pPr>
      <w:r w:rsidRPr="00A649C1">
        <w:rPr>
          <w:szCs w:val="22"/>
        </w:rPr>
        <w:t>Pourcentage moyen d'augmentation annuelle des femmes et des hommes</w:t>
      </w:r>
    </w:p>
    <w:p w:rsidR="00851F5C" w:rsidRPr="00A649C1" w:rsidRDefault="00851F5C" w:rsidP="00851F5C">
      <w:pPr>
        <w:rPr>
          <w:szCs w:val="22"/>
        </w:rPr>
      </w:pPr>
      <w:r w:rsidRPr="00A649C1">
        <w:rPr>
          <w:szCs w:val="22"/>
        </w:rPr>
        <w:t>Délai moyen entre deux augmentations, par sexe</w:t>
      </w:r>
    </w:p>
    <w:p w:rsidR="00851F5C" w:rsidRDefault="00851F5C" w:rsidP="00851F5C">
      <w:pPr>
        <w:rPr>
          <w:szCs w:val="22"/>
        </w:rPr>
      </w:pPr>
      <w:r>
        <w:rPr>
          <w:szCs w:val="22"/>
        </w:rPr>
        <w:t>Salaires moyens comparés par coefficient</w:t>
      </w:r>
    </w:p>
    <w:p w:rsidR="00851F5C" w:rsidRDefault="00851F5C" w:rsidP="00851F5C">
      <w:pPr>
        <w:rPr>
          <w:szCs w:val="22"/>
        </w:rPr>
      </w:pPr>
    </w:p>
    <w:p w:rsidR="0040290D" w:rsidRDefault="008E14AD" w:rsidP="00366FD3">
      <w:pPr>
        <w:rPr>
          <w:b/>
          <w:spacing w:val="-2"/>
          <w:sz w:val="24"/>
          <w:szCs w:val="22"/>
          <w:u w:val="single"/>
        </w:rPr>
      </w:pPr>
      <w:r w:rsidRPr="00F81863">
        <w:rPr>
          <w:b/>
          <w:spacing w:val="-2"/>
          <w:sz w:val="24"/>
          <w:szCs w:val="22"/>
          <w:u w:val="single"/>
        </w:rPr>
        <w:t xml:space="preserve">Article </w:t>
      </w:r>
      <w:r w:rsidR="00851F5C">
        <w:rPr>
          <w:b/>
          <w:spacing w:val="-2"/>
          <w:sz w:val="24"/>
          <w:szCs w:val="22"/>
          <w:u w:val="single"/>
        </w:rPr>
        <w:t>7</w:t>
      </w:r>
      <w:r w:rsidRPr="00F81863">
        <w:rPr>
          <w:b/>
          <w:spacing w:val="-2"/>
          <w:sz w:val="24"/>
          <w:szCs w:val="22"/>
          <w:u w:val="single"/>
        </w:rPr>
        <w:t xml:space="preserve"> </w:t>
      </w:r>
      <w:r w:rsidR="006C5870">
        <w:rPr>
          <w:b/>
          <w:spacing w:val="-2"/>
          <w:sz w:val="24"/>
          <w:szCs w:val="22"/>
          <w:u w:val="single"/>
        </w:rPr>
        <w:t>–</w:t>
      </w:r>
      <w:r w:rsidRPr="00F81863">
        <w:rPr>
          <w:b/>
          <w:spacing w:val="-2"/>
          <w:sz w:val="24"/>
          <w:szCs w:val="22"/>
          <w:u w:val="single"/>
        </w:rPr>
        <w:t xml:space="preserve"> </w:t>
      </w:r>
      <w:r w:rsidR="00851F5C">
        <w:rPr>
          <w:b/>
          <w:spacing w:val="-2"/>
          <w:sz w:val="24"/>
          <w:szCs w:val="22"/>
          <w:u w:val="single"/>
        </w:rPr>
        <w:t>Conditions de travail</w:t>
      </w:r>
    </w:p>
    <w:p w:rsidR="006C5870" w:rsidRDefault="006C5870" w:rsidP="00366FD3">
      <w:pPr>
        <w:rPr>
          <w:spacing w:val="-2"/>
          <w:szCs w:val="22"/>
          <w:u w:val="single"/>
        </w:rPr>
      </w:pPr>
    </w:p>
    <w:p w:rsidR="00F51F74" w:rsidRPr="00F81863" w:rsidRDefault="0044317F" w:rsidP="00366FD3">
      <w:pPr>
        <w:rPr>
          <w:spacing w:val="-2"/>
          <w:szCs w:val="22"/>
        </w:rPr>
      </w:pPr>
      <w:r w:rsidRPr="00F81863">
        <w:rPr>
          <w:spacing w:val="-2"/>
          <w:szCs w:val="22"/>
        </w:rPr>
        <w:t>En 2016, l'entreprise, par l'amélioration des conditions de travail, et notamment la suppression d'environ 3</w:t>
      </w:r>
      <w:r w:rsidR="00F81863" w:rsidRPr="00F81863">
        <w:rPr>
          <w:spacing w:val="-2"/>
          <w:szCs w:val="22"/>
        </w:rPr>
        <w:t>.</w:t>
      </w:r>
      <w:r w:rsidRPr="00F81863">
        <w:rPr>
          <w:spacing w:val="-2"/>
          <w:szCs w:val="22"/>
        </w:rPr>
        <w:t>000</w:t>
      </w:r>
      <w:r w:rsidR="00F81863" w:rsidRPr="00F81863">
        <w:rPr>
          <w:spacing w:val="-2"/>
          <w:szCs w:val="22"/>
        </w:rPr>
        <w:t xml:space="preserve"> </w:t>
      </w:r>
      <w:r w:rsidRPr="00F81863">
        <w:rPr>
          <w:spacing w:val="-2"/>
          <w:szCs w:val="22"/>
        </w:rPr>
        <w:t>T de port de charge annuel, a contribué à l'amélioration des conditions de travail des hommes et des femmes et ouvert une meilleure accessibilité aux postes de production pour les deux sexes.</w:t>
      </w:r>
    </w:p>
    <w:p w:rsidR="00BF26FD" w:rsidRPr="00F81863" w:rsidRDefault="00BF26FD" w:rsidP="00366FD3">
      <w:pPr>
        <w:spacing w:line="240" w:lineRule="exact"/>
        <w:rPr>
          <w:spacing w:val="-2"/>
          <w:szCs w:val="22"/>
        </w:rPr>
      </w:pPr>
    </w:p>
    <w:p w:rsidR="00366FD3" w:rsidRPr="00F81863" w:rsidRDefault="00366FD3" w:rsidP="00366FD3">
      <w:pPr>
        <w:spacing w:line="240" w:lineRule="exact"/>
        <w:rPr>
          <w:spacing w:val="-4"/>
          <w:szCs w:val="22"/>
        </w:rPr>
      </w:pPr>
      <w:r w:rsidRPr="00F81863">
        <w:rPr>
          <w:spacing w:val="-4"/>
          <w:szCs w:val="22"/>
        </w:rPr>
        <w:t xml:space="preserve">La société rappelle ses engagements concernant l’ergonomie des postes de travail </w:t>
      </w:r>
      <w:r w:rsidR="0040290D" w:rsidRPr="00F81863">
        <w:rPr>
          <w:spacing w:val="-4"/>
          <w:szCs w:val="22"/>
        </w:rPr>
        <w:t>dans l'usine</w:t>
      </w:r>
      <w:r w:rsidR="00BF26FD" w:rsidRPr="00F81863">
        <w:rPr>
          <w:spacing w:val="-4"/>
          <w:szCs w:val="22"/>
        </w:rPr>
        <w:t xml:space="preserve">, </w:t>
      </w:r>
      <w:r w:rsidRPr="00F81863">
        <w:rPr>
          <w:spacing w:val="-4"/>
          <w:szCs w:val="22"/>
        </w:rPr>
        <w:t xml:space="preserve">afin de diminuer les contraintes physiques. L’amélioration des conditions de travail doit ainsi favoriser la mixité des métiers notamment en ce qui concerne l’accès du personnel féminin aux postes </w:t>
      </w:r>
      <w:r w:rsidR="00F51F74" w:rsidRPr="00F81863">
        <w:rPr>
          <w:spacing w:val="-4"/>
          <w:szCs w:val="22"/>
        </w:rPr>
        <w:t xml:space="preserve">en </w:t>
      </w:r>
      <w:r w:rsidR="0040290D" w:rsidRPr="00F81863">
        <w:rPr>
          <w:spacing w:val="-4"/>
          <w:szCs w:val="22"/>
        </w:rPr>
        <w:t>p</w:t>
      </w:r>
      <w:r w:rsidR="00F51F74" w:rsidRPr="00F81863">
        <w:rPr>
          <w:spacing w:val="-4"/>
          <w:szCs w:val="22"/>
        </w:rPr>
        <w:t>roduction.</w:t>
      </w:r>
    </w:p>
    <w:p w:rsidR="00366FD3" w:rsidRPr="00F81863" w:rsidRDefault="00817C5E" w:rsidP="00366FD3">
      <w:pPr>
        <w:spacing w:line="240" w:lineRule="exact"/>
        <w:rPr>
          <w:spacing w:val="-4"/>
          <w:szCs w:val="22"/>
        </w:rPr>
      </w:pPr>
      <w:r>
        <w:rPr>
          <w:noProof/>
          <w:szCs w:val="22"/>
        </w:rPr>
        <mc:AlternateContent>
          <mc:Choice Requires="wps">
            <w:drawing>
              <wp:anchor distT="0" distB="0" distL="0" distR="0" simplePos="0" relativeHeight="251660288" behindDoc="0" locked="0" layoutInCell="0" allowOverlap="1">
                <wp:simplePos x="0" y="0"/>
                <wp:positionH relativeFrom="page">
                  <wp:posOffset>753110</wp:posOffset>
                </wp:positionH>
                <wp:positionV relativeFrom="page">
                  <wp:posOffset>9946640</wp:posOffset>
                </wp:positionV>
                <wp:extent cx="6562090" cy="432435"/>
                <wp:effectExtent l="635" t="254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76C" w:rsidRDefault="0081176C" w:rsidP="00366F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3pt;margin-top:783.2pt;width:516.7pt;height:34.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1Zqw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" o:allowincell="f" filled="f" stroked="f">
                <v:textbox inset="0,0,0,0">
                  <w:txbxContent>
                    <w:p w:rsidR="0081176C" w:rsidRDefault="0081176C" w:rsidP="00366FD3"/>
                  </w:txbxContent>
                </v:textbox>
                <w10:wrap type="square" anchorx="page" anchory="page"/>
              </v:shape>
            </w:pict>
          </mc:Fallback>
        </mc:AlternateContent>
      </w:r>
      <w:r w:rsidR="00366FD3" w:rsidRPr="00F81863">
        <w:rPr>
          <w:spacing w:val="-4"/>
          <w:szCs w:val="22"/>
        </w:rPr>
        <w:t xml:space="preserve">La Direction et les hiérarchies seront </w:t>
      </w:r>
      <w:r w:rsidR="0040290D" w:rsidRPr="00F81863">
        <w:rPr>
          <w:spacing w:val="-4"/>
          <w:szCs w:val="22"/>
        </w:rPr>
        <w:t xml:space="preserve">par ailleurs </w:t>
      </w:r>
      <w:r w:rsidR="00366FD3" w:rsidRPr="00F81863">
        <w:rPr>
          <w:spacing w:val="-4"/>
          <w:szCs w:val="22"/>
        </w:rPr>
        <w:t>attentives à la bonne intégration des femmes dans des équipes majoritairement masculines et inversement.</w:t>
      </w:r>
    </w:p>
    <w:p w:rsidR="00366FD3" w:rsidRDefault="00366FD3" w:rsidP="00366FD3">
      <w:pPr>
        <w:rPr>
          <w:bCs/>
          <w:spacing w:val="-2"/>
          <w:szCs w:val="22"/>
        </w:rPr>
      </w:pPr>
    </w:p>
    <w:p w:rsidR="009A35DC" w:rsidRPr="00851F5C" w:rsidRDefault="009A35DC" w:rsidP="00366FD3">
      <w:pPr>
        <w:rPr>
          <w:bCs/>
          <w:spacing w:val="-2"/>
          <w:szCs w:val="22"/>
        </w:rPr>
      </w:pPr>
      <w:r w:rsidRPr="00851F5C">
        <w:rPr>
          <w:bCs/>
          <w:spacing w:val="-2"/>
          <w:szCs w:val="22"/>
          <w:u w:val="single"/>
        </w:rPr>
        <w:t xml:space="preserve">Objectif </w:t>
      </w:r>
      <w:r w:rsidR="00851F5C" w:rsidRPr="00851F5C">
        <w:rPr>
          <w:bCs/>
          <w:spacing w:val="-2"/>
          <w:szCs w:val="22"/>
          <w:u w:val="single"/>
        </w:rPr>
        <w:t>de progrès</w:t>
      </w:r>
      <w:r w:rsidR="00851F5C" w:rsidRPr="00851F5C">
        <w:rPr>
          <w:bCs/>
          <w:spacing w:val="-2"/>
          <w:szCs w:val="22"/>
        </w:rPr>
        <w:t xml:space="preserve"> </w:t>
      </w:r>
      <w:r w:rsidRPr="00851F5C">
        <w:rPr>
          <w:bCs/>
          <w:spacing w:val="-2"/>
          <w:szCs w:val="22"/>
        </w:rPr>
        <w:t>:</w:t>
      </w:r>
    </w:p>
    <w:p w:rsidR="009A35DC" w:rsidRDefault="00851F5C" w:rsidP="00366FD3">
      <w:pPr>
        <w:rPr>
          <w:bCs/>
          <w:spacing w:val="-2"/>
          <w:szCs w:val="22"/>
        </w:rPr>
      </w:pPr>
      <w:r>
        <w:rPr>
          <w:bCs/>
          <w:spacing w:val="-2"/>
          <w:szCs w:val="22"/>
        </w:rPr>
        <w:t>L'entreprise s'engage à m</w:t>
      </w:r>
      <w:r w:rsidR="009A35DC" w:rsidRPr="00851F5C">
        <w:rPr>
          <w:bCs/>
          <w:spacing w:val="-2"/>
          <w:szCs w:val="22"/>
        </w:rPr>
        <w:t xml:space="preserve">ener une étude de la fonction d'opérateur et des différents postes afférents à cette fonction, permettant d'identifier les </w:t>
      </w:r>
      <w:r>
        <w:rPr>
          <w:bCs/>
          <w:spacing w:val="-2"/>
          <w:szCs w:val="22"/>
        </w:rPr>
        <w:t xml:space="preserve">éventuels </w:t>
      </w:r>
      <w:r w:rsidR="009A35DC" w:rsidRPr="00851F5C">
        <w:rPr>
          <w:bCs/>
          <w:spacing w:val="-2"/>
          <w:szCs w:val="22"/>
        </w:rPr>
        <w:t>points bloquants à la mixité.</w:t>
      </w:r>
    </w:p>
    <w:p w:rsidR="009A35DC" w:rsidRPr="00F81863" w:rsidRDefault="009A35DC" w:rsidP="00366FD3">
      <w:pPr>
        <w:rPr>
          <w:bCs/>
          <w:spacing w:val="-2"/>
          <w:szCs w:val="22"/>
        </w:rPr>
      </w:pPr>
    </w:p>
    <w:p w:rsidR="00366FD3" w:rsidRPr="00F81863" w:rsidRDefault="00BF26FD" w:rsidP="00BF26FD">
      <w:pPr>
        <w:rPr>
          <w:bCs/>
          <w:spacing w:val="-2"/>
          <w:szCs w:val="22"/>
          <w:u w:val="single"/>
        </w:rPr>
      </w:pPr>
      <w:r w:rsidRPr="00F81863">
        <w:rPr>
          <w:bCs/>
          <w:spacing w:val="-2"/>
          <w:szCs w:val="22"/>
          <w:u w:val="single"/>
        </w:rPr>
        <w:t>Indicateurs de suivi</w:t>
      </w:r>
    </w:p>
    <w:p w:rsidR="00366FD3" w:rsidRPr="00F81863" w:rsidRDefault="00BF26FD" w:rsidP="00BF26FD">
      <w:pPr>
        <w:pStyle w:val="Paragraphedeliste1"/>
        <w:spacing w:line="240" w:lineRule="exact"/>
        <w:ind w:left="0"/>
        <w:jc w:val="both"/>
        <w:rPr>
          <w:sz w:val="22"/>
          <w:szCs w:val="22"/>
        </w:rPr>
      </w:pPr>
      <w:r w:rsidRPr="00F81863">
        <w:rPr>
          <w:sz w:val="22"/>
          <w:szCs w:val="22"/>
        </w:rPr>
        <w:t>Nombre de femmes recrutées dans l'usine</w:t>
      </w:r>
    </w:p>
    <w:p w:rsidR="00366FD3" w:rsidRPr="00844676" w:rsidRDefault="00BF26FD" w:rsidP="00BF26FD">
      <w:pPr>
        <w:pStyle w:val="Paragraphedeliste1"/>
        <w:spacing w:line="240" w:lineRule="exact"/>
        <w:ind w:left="0"/>
        <w:jc w:val="both"/>
        <w:rPr>
          <w:sz w:val="22"/>
          <w:szCs w:val="22"/>
        </w:rPr>
      </w:pPr>
      <w:r w:rsidRPr="00F81863">
        <w:rPr>
          <w:sz w:val="22"/>
          <w:szCs w:val="22"/>
        </w:rPr>
        <w:t>N</w:t>
      </w:r>
      <w:r w:rsidR="00366FD3" w:rsidRPr="00F81863">
        <w:rPr>
          <w:sz w:val="22"/>
          <w:szCs w:val="22"/>
        </w:rPr>
        <w:t>ombre d’études de postes réalisées en vue d’améliorer le</w:t>
      </w:r>
      <w:r w:rsidR="00F81863">
        <w:rPr>
          <w:sz w:val="22"/>
          <w:szCs w:val="22"/>
        </w:rPr>
        <w:t>ur ergonomie et de les aménager</w:t>
      </w:r>
    </w:p>
    <w:p w:rsidR="006967F6" w:rsidRDefault="006967F6" w:rsidP="00916E8A">
      <w:pPr>
        <w:rPr>
          <w:szCs w:val="22"/>
        </w:rPr>
      </w:pPr>
    </w:p>
    <w:p w:rsidR="00851F5C" w:rsidRDefault="00851F5C" w:rsidP="00851F5C">
      <w:pPr>
        <w:rPr>
          <w:b/>
          <w:spacing w:val="-2"/>
          <w:sz w:val="24"/>
          <w:szCs w:val="22"/>
          <w:u w:val="single"/>
        </w:rPr>
      </w:pPr>
      <w:r w:rsidRPr="00F81863">
        <w:rPr>
          <w:b/>
          <w:spacing w:val="-2"/>
          <w:sz w:val="24"/>
          <w:szCs w:val="22"/>
          <w:u w:val="single"/>
        </w:rPr>
        <w:t xml:space="preserve">Article </w:t>
      </w:r>
      <w:r>
        <w:rPr>
          <w:b/>
          <w:spacing w:val="-2"/>
          <w:sz w:val="24"/>
          <w:szCs w:val="22"/>
          <w:u w:val="single"/>
        </w:rPr>
        <w:t>8</w:t>
      </w:r>
      <w:r w:rsidRPr="00F81863">
        <w:rPr>
          <w:b/>
          <w:spacing w:val="-2"/>
          <w:sz w:val="24"/>
          <w:szCs w:val="22"/>
          <w:u w:val="single"/>
        </w:rPr>
        <w:t xml:space="preserve"> </w:t>
      </w:r>
      <w:r>
        <w:rPr>
          <w:b/>
          <w:spacing w:val="-2"/>
          <w:sz w:val="24"/>
          <w:szCs w:val="22"/>
          <w:u w:val="single"/>
        </w:rPr>
        <w:t>–</w:t>
      </w:r>
      <w:r w:rsidRPr="00F81863">
        <w:rPr>
          <w:b/>
          <w:spacing w:val="-2"/>
          <w:sz w:val="24"/>
          <w:szCs w:val="22"/>
          <w:u w:val="single"/>
        </w:rPr>
        <w:t xml:space="preserve"> </w:t>
      </w:r>
      <w:r>
        <w:rPr>
          <w:b/>
          <w:spacing w:val="-2"/>
          <w:sz w:val="24"/>
          <w:szCs w:val="22"/>
          <w:u w:val="single"/>
        </w:rPr>
        <w:t>Mixité des IRP</w:t>
      </w:r>
    </w:p>
    <w:p w:rsidR="001E3EC1" w:rsidRDefault="001E3EC1" w:rsidP="00916E8A">
      <w:pPr>
        <w:rPr>
          <w:szCs w:val="22"/>
        </w:rPr>
      </w:pPr>
    </w:p>
    <w:p w:rsidR="00D50D97" w:rsidRDefault="00D50D97" w:rsidP="00F81863">
      <w:pPr>
        <w:autoSpaceDE w:val="0"/>
        <w:autoSpaceDN w:val="0"/>
        <w:adjustRightInd w:val="0"/>
        <w:spacing w:line="240" w:lineRule="auto"/>
      </w:pPr>
      <w:r w:rsidRPr="004A528C">
        <w:t>Les parties conviennent que la promotion de l’égalité professionnelle entre les</w:t>
      </w:r>
      <w:r w:rsidR="004A528C">
        <w:t xml:space="preserve"> </w:t>
      </w:r>
      <w:r w:rsidRPr="004A528C">
        <w:t>hommes et les femmes passe aussi par une meilleure représentation des femmes</w:t>
      </w:r>
      <w:r w:rsidR="004A528C">
        <w:t xml:space="preserve"> </w:t>
      </w:r>
      <w:r w:rsidRPr="004A528C">
        <w:t>dans les instances représentatives du personnel. A cette fin, les organisations</w:t>
      </w:r>
      <w:r w:rsidR="004A528C">
        <w:t xml:space="preserve"> </w:t>
      </w:r>
      <w:r w:rsidRPr="004A528C">
        <w:t>syndicales signataires s’engagent à faire progresser la mixité dans les listes de</w:t>
      </w:r>
      <w:r w:rsidR="004A528C">
        <w:t xml:space="preserve"> </w:t>
      </w:r>
      <w:r w:rsidRPr="004A528C">
        <w:t>candidatures lors des prochaines élections professionnelles.</w:t>
      </w:r>
    </w:p>
    <w:p w:rsidR="006B74A3" w:rsidRDefault="006B74A3" w:rsidP="00F81863">
      <w:pPr>
        <w:autoSpaceDE w:val="0"/>
        <w:autoSpaceDN w:val="0"/>
        <w:adjustRightInd w:val="0"/>
        <w:spacing w:line="240" w:lineRule="auto"/>
      </w:pPr>
    </w:p>
    <w:p w:rsidR="009A35DC" w:rsidRPr="00851F5C" w:rsidRDefault="009A35DC" w:rsidP="00F81863">
      <w:pPr>
        <w:autoSpaceDE w:val="0"/>
        <w:autoSpaceDN w:val="0"/>
        <w:adjustRightInd w:val="0"/>
        <w:spacing w:line="240" w:lineRule="auto"/>
      </w:pPr>
      <w:r w:rsidRPr="00851F5C">
        <w:rPr>
          <w:u w:val="single"/>
        </w:rPr>
        <w:t xml:space="preserve">Objectif </w:t>
      </w:r>
      <w:r w:rsidR="00851F5C" w:rsidRPr="00851F5C">
        <w:rPr>
          <w:u w:val="single"/>
        </w:rPr>
        <w:t>de progrès</w:t>
      </w:r>
      <w:r w:rsidR="00851F5C" w:rsidRPr="00851F5C">
        <w:t xml:space="preserve"> </w:t>
      </w:r>
      <w:r w:rsidRPr="00851F5C">
        <w:t>:</w:t>
      </w:r>
    </w:p>
    <w:p w:rsidR="009A35DC" w:rsidRDefault="009A35DC" w:rsidP="00F81863">
      <w:pPr>
        <w:autoSpaceDE w:val="0"/>
        <w:autoSpaceDN w:val="0"/>
        <w:adjustRightInd w:val="0"/>
        <w:spacing w:line="240" w:lineRule="auto"/>
      </w:pPr>
      <w:r w:rsidRPr="00851F5C">
        <w:t>Avoir une répartition équilibrée des hommes et des femmes sur les listes électorales aux prochaines élections professionnelle</w:t>
      </w:r>
    </w:p>
    <w:p w:rsidR="009A35DC" w:rsidRPr="004A528C" w:rsidRDefault="009A35DC" w:rsidP="00F81863">
      <w:pPr>
        <w:autoSpaceDE w:val="0"/>
        <w:autoSpaceDN w:val="0"/>
        <w:adjustRightInd w:val="0"/>
        <w:spacing w:line="240" w:lineRule="auto"/>
      </w:pPr>
    </w:p>
    <w:p w:rsidR="00D50D97" w:rsidRPr="006B74A3" w:rsidRDefault="00D50D97" w:rsidP="00F81863">
      <w:pPr>
        <w:autoSpaceDE w:val="0"/>
        <w:autoSpaceDN w:val="0"/>
        <w:adjustRightInd w:val="0"/>
        <w:spacing w:line="240" w:lineRule="auto"/>
        <w:rPr>
          <w:u w:val="single"/>
        </w:rPr>
      </w:pPr>
      <w:r w:rsidRPr="006B74A3">
        <w:rPr>
          <w:u w:val="single"/>
        </w:rPr>
        <w:t>Indicateurs de suivi</w:t>
      </w:r>
    </w:p>
    <w:p w:rsidR="00D50D97" w:rsidRPr="004A528C" w:rsidRDefault="00BF26FD" w:rsidP="00F81863">
      <w:pPr>
        <w:autoSpaceDE w:val="0"/>
        <w:autoSpaceDN w:val="0"/>
        <w:adjustRightInd w:val="0"/>
        <w:spacing w:line="240" w:lineRule="auto"/>
      </w:pPr>
      <w:r>
        <w:t xml:space="preserve">Pourcentage </w:t>
      </w:r>
      <w:r w:rsidR="00D50D97" w:rsidRPr="004A528C">
        <w:t>de femmes sur les listes électorales aux élections professionnelles figurant</w:t>
      </w:r>
      <w:r w:rsidR="004A528C">
        <w:t xml:space="preserve"> </w:t>
      </w:r>
      <w:r w:rsidR="00D50D97" w:rsidRPr="004A528C">
        <w:t>dans la première moitié de la liste</w:t>
      </w:r>
      <w:r w:rsidR="009A35DC">
        <w:t>, par collège</w:t>
      </w:r>
    </w:p>
    <w:p w:rsidR="006967F6" w:rsidRPr="004A528C" w:rsidRDefault="00BF26FD" w:rsidP="00F81863">
      <w:r>
        <w:t>Pourcentage</w:t>
      </w:r>
      <w:r w:rsidR="00D50D97" w:rsidRPr="004A528C">
        <w:t xml:space="preserve"> de femmes parmi les élus</w:t>
      </w:r>
      <w:r w:rsidR="009A35DC">
        <w:t>, par collège</w:t>
      </w:r>
    </w:p>
    <w:p w:rsidR="006967F6" w:rsidRPr="004A528C" w:rsidRDefault="006967F6" w:rsidP="00916E8A"/>
    <w:p w:rsidR="00916E8A" w:rsidRPr="00142BF5" w:rsidRDefault="00916E8A" w:rsidP="00E3666F">
      <w:pPr>
        <w:pStyle w:val="Titre2"/>
        <w:spacing w:before="0" w:after="0" w:line="240" w:lineRule="atLeast"/>
        <w:ind w:left="1560" w:hanging="1560"/>
        <w:jc w:val="left"/>
        <w:rPr>
          <w:sz w:val="24"/>
          <w:szCs w:val="22"/>
          <w:u w:val="single"/>
        </w:rPr>
      </w:pPr>
      <w:r w:rsidRPr="00142BF5">
        <w:rPr>
          <w:sz w:val="24"/>
          <w:szCs w:val="22"/>
          <w:u w:val="single"/>
        </w:rPr>
        <w:t xml:space="preserve">Article </w:t>
      </w:r>
      <w:r w:rsidR="00142BF5" w:rsidRPr="00142BF5">
        <w:rPr>
          <w:sz w:val="24"/>
          <w:szCs w:val="22"/>
          <w:u w:val="single"/>
        </w:rPr>
        <w:t>10</w:t>
      </w:r>
      <w:r w:rsidRPr="00142BF5">
        <w:rPr>
          <w:sz w:val="24"/>
          <w:szCs w:val="22"/>
          <w:u w:val="single"/>
        </w:rPr>
        <w:t xml:space="preserve"> : Modalités </w:t>
      </w:r>
      <w:r w:rsidR="00723F76" w:rsidRPr="00142BF5">
        <w:rPr>
          <w:sz w:val="24"/>
          <w:szCs w:val="22"/>
          <w:u w:val="single"/>
        </w:rPr>
        <w:t xml:space="preserve">de </w:t>
      </w:r>
      <w:r w:rsidRPr="00142BF5">
        <w:rPr>
          <w:sz w:val="24"/>
          <w:szCs w:val="22"/>
          <w:u w:val="single"/>
        </w:rPr>
        <w:t>suivi</w:t>
      </w:r>
    </w:p>
    <w:p w:rsidR="00916E8A" w:rsidRPr="00B178DD" w:rsidRDefault="00916E8A" w:rsidP="00916E8A">
      <w:pPr>
        <w:rPr>
          <w:szCs w:val="22"/>
        </w:rPr>
      </w:pPr>
    </w:p>
    <w:p w:rsidR="00AB3540" w:rsidRPr="00B178DD" w:rsidRDefault="00D50D97">
      <w:pPr>
        <w:pStyle w:val="Corpsdetexte"/>
        <w:rPr>
          <w:sz w:val="22"/>
          <w:szCs w:val="22"/>
        </w:rPr>
      </w:pPr>
      <w:bookmarkStart w:id="4" w:name="_Toc234839438"/>
      <w:bookmarkEnd w:id="1"/>
      <w:bookmarkEnd w:id="2"/>
      <w:r>
        <w:rPr>
          <w:sz w:val="22"/>
          <w:szCs w:val="22"/>
        </w:rPr>
        <w:t xml:space="preserve">Chaque </w:t>
      </w:r>
      <w:r w:rsidRPr="00A649C1">
        <w:rPr>
          <w:sz w:val="22"/>
          <w:szCs w:val="22"/>
        </w:rPr>
        <w:t>année, a</w:t>
      </w:r>
      <w:r w:rsidR="001C1549" w:rsidRPr="00A649C1">
        <w:rPr>
          <w:sz w:val="22"/>
          <w:szCs w:val="22"/>
        </w:rPr>
        <w:t xml:space="preserve">u </w:t>
      </w:r>
      <w:r w:rsidR="00142BF5" w:rsidRPr="00A649C1">
        <w:rPr>
          <w:sz w:val="22"/>
          <w:szCs w:val="22"/>
        </w:rPr>
        <w:t xml:space="preserve">plus tard le </w:t>
      </w:r>
      <w:r w:rsidR="00F924EA" w:rsidRPr="00A649C1">
        <w:rPr>
          <w:sz w:val="22"/>
          <w:szCs w:val="22"/>
        </w:rPr>
        <w:t>30</w:t>
      </w:r>
      <w:r w:rsidR="00197C4F" w:rsidRPr="00A649C1">
        <w:rPr>
          <w:sz w:val="22"/>
          <w:szCs w:val="22"/>
        </w:rPr>
        <w:t xml:space="preserve"> juin de l'année suivant l'année civile concernée</w:t>
      </w:r>
      <w:r w:rsidR="001C1549" w:rsidRPr="00A649C1">
        <w:rPr>
          <w:sz w:val="22"/>
          <w:szCs w:val="22"/>
        </w:rPr>
        <w:t xml:space="preserve">, </w:t>
      </w:r>
      <w:r w:rsidR="00197C4F" w:rsidRPr="00A649C1">
        <w:rPr>
          <w:sz w:val="22"/>
          <w:szCs w:val="22"/>
        </w:rPr>
        <w:t>la Direction</w:t>
      </w:r>
      <w:r w:rsidR="00AB3540" w:rsidRPr="00A649C1">
        <w:rPr>
          <w:sz w:val="22"/>
          <w:szCs w:val="22"/>
        </w:rPr>
        <w:t xml:space="preserve"> établi</w:t>
      </w:r>
      <w:r w:rsidRPr="00A649C1">
        <w:rPr>
          <w:sz w:val="22"/>
          <w:szCs w:val="22"/>
        </w:rPr>
        <w:t>ra</w:t>
      </w:r>
      <w:r w:rsidR="00AB3540" w:rsidRPr="00B178DD">
        <w:rPr>
          <w:sz w:val="22"/>
          <w:szCs w:val="22"/>
        </w:rPr>
        <w:t xml:space="preserve"> </w:t>
      </w:r>
      <w:r w:rsidR="001C1549" w:rsidRPr="00B178DD">
        <w:rPr>
          <w:sz w:val="22"/>
          <w:szCs w:val="22"/>
        </w:rPr>
        <w:t xml:space="preserve">un rapport transmis </w:t>
      </w:r>
      <w:r w:rsidR="00955DA0" w:rsidRPr="00B178DD">
        <w:rPr>
          <w:sz w:val="22"/>
          <w:szCs w:val="22"/>
        </w:rPr>
        <w:t>pour information au Comité d’entreprise</w:t>
      </w:r>
      <w:r w:rsidR="00197C4F" w:rsidRPr="00B178DD">
        <w:rPr>
          <w:sz w:val="22"/>
          <w:szCs w:val="22"/>
        </w:rPr>
        <w:t>, en même temps que le bilan social.</w:t>
      </w:r>
    </w:p>
    <w:p w:rsidR="00AB3540" w:rsidRPr="00B178DD" w:rsidRDefault="00AB3540">
      <w:pPr>
        <w:pStyle w:val="Corpsdetexte"/>
        <w:rPr>
          <w:sz w:val="22"/>
          <w:szCs w:val="22"/>
        </w:rPr>
      </w:pPr>
    </w:p>
    <w:p w:rsidR="001C1549" w:rsidRPr="00B178DD" w:rsidRDefault="001C1549">
      <w:pPr>
        <w:pStyle w:val="Corpsdetexte"/>
        <w:rPr>
          <w:sz w:val="22"/>
          <w:szCs w:val="22"/>
        </w:rPr>
      </w:pPr>
      <w:r w:rsidRPr="00B178DD">
        <w:rPr>
          <w:sz w:val="22"/>
          <w:szCs w:val="22"/>
        </w:rPr>
        <w:t>Ce rapport général comporte</w:t>
      </w:r>
      <w:r w:rsidR="00D50D97">
        <w:rPr>
          <w:sz w:val="22"/>
          <w:szCs w:val="22"/>
        </w:rPr>
        <w:t>ra</w:t>
      </w:r>
      <w:r w:rsidRPr="00B178DD">
        <w:rPr>
          <w:sz w:val="22"/>
          <w:szCs w:val="22"/>
        </w:rPr>
        <w:t xml:space="preserve"> les trois parties </w:t>
      </w:r>
      <w:r w:rsidR="00955DA0" w:rsidRPr="00B178DD">
        <w:rPr>
          <w:sz w:val="22"/>
          <w:szCs w:val="22"/>
        </w:rPr>
        <w:t>suivantes</w:t>
      </w:r>
      <w:r w:rsidRPr="00B178DD">
        <w:rPr>
          <w:sz w:val="22"/>
          <w:szCs w:val="22"/>
        </w:rPr>
        <w:t> :</w:t>
      </w:r>
    </w:p>
    <w:p w:rsidR="00F74C0F" w:rsidRPr="00B178DD" w:rsidRDefault="00F74C0F" w:rsidP="00A649C1">
      <w:pPr>
        <w:numPr>
          <w:ilvl w:val="0"/>
          <w:numId w:val="5"/>
        </w:numPr>
        <w:spacing w:after="60" w:line="240" w:lineRule="atLeast"/>
        <w:ind w:left="714" w:hanging="357"/>
        <w:rPr>
          <w:szCs w:val="22"/>
        </w:rPr>
      </w:pPr>
      <w:r w:rsidRPr="00B178DD">
        <w:rPr>
          <w:iCs/>
          <w:szCs w:val="22"/>
        </w:rPr>
        <w:t>Suivi des indicateurs permettant de mesurer la réal</w:t>
      </w:r>
      <w:r w:rsidR="00851F5C">
        <w:rPr>
          <w:iCs/>
          <w:szCs w:val="22"/>
        </w:rPr>
        <w:t>isation des objectifs chiffrés,</w:t>
      </w:r>
    </w:p>
    <w:p w:rsidR="001C1549" w:rsidRPr="00B178DD" w:rsidRDefault="00955DA0" w:rsidP="00A649C1">
      <w:pPr>
        <w:numPr>
          <w:ilvl w:val="0"/>
          <w:numId w:val="5"/>
        </w:numPr>
        <w:spacing w:after="60" w:line="240" w:lineRule="atLeast"/>
        <w:ind w:left="714" w:hanging="357"/>
        <w:rPr>
          <w:iCs/>
          <w:szCs w:val="22"/>
        </w:rPr>
      </w:pPr>
      <w:r w:rsidRPr="00B178DD">
        <w:rPr>
          <w:szCs w:val="22"/>
        </w:rPr>
        <w:t>S</w:t>
      </w:r>
      <w:r w:rsidR="001C1549" w:rsidRPr="00B178DD">
        <w:rPr>
          <w:szCs w:val="22"/>
        </w:rPr>
        <w:t>uivi de la réalisation de</w:t>
      </w:r>
      <w:r w:rsidR="000F7D9F" w:rsidRPr="00B178DD">
        <w:rPr>
          <w:szCs w:val="22"/>
        </w:rPr>
        <w:t>s</w:t>
      </w:r>
      <w:r w:rsidR="001C1549" w:rsidRPr="00B178DD">
        <w:rPr>
          <w:szCs w:val="22"/>
        </w:rPr>
        <w:t xml:space="preserve"> objectif</w:t>
      </w:r>
      <w:r w:rsidR="000F7D9F" w:rsidRPr="00B178DD">
        <w:rPr>
          <w:szCs w:val="22"/>
        </w:rPr>
        <w:t>s</w:t>
      </w:r>
      <w:r w:rsidR="001C1549" w:rsidRPr="00B178DD">
        <w:rPr>
          <w:szCs w:val="22"/>
        </w:rPr>
        <w:t xml:space="preserve"> chiffré</w:t>
      </w:r>
      <w:r w:rsidR="000F7D9F" w:rsidRPr="00B178DD">
        <w:rPr>
          <w:szCs w:val="22"/>
        </w:rPr>
        <w:t>s</w:t>
      </w:r>
      <w:r w:rsidR="00851F5C">
        <w:rPr>
          <w:szCs w:val="22"/>
        </w:rPr>
        <w:t>,</w:t>
      </w:r>
    </w:p>
    <w:p w:rsidR="00955DA0" w:rsidRPr="00B178DD" w:rsidRDefault="00955DA0" w:rsidP="00A649C1">
      <w:pPr>
        <w:numPr>
          <w:ilvl w:val="0"/>
          <w:numId w:val="5"/>
        </w:numPr>
        <w:spacing w:after="60" w:line="240" w:lineRule="atLeast"/>
        <w:ind w:left="714" w:hanging="357"/>
        <w:rPr>
          <w:iCs/>
          <w:szCs w:val="22"/>
        </w:rPr>
      </w:pPr>
      <w:r w:rsidRPr="00B178DD">
        <w:rPr>
          <w:szCs w:val="22"/>
        </w:rPr>
        <w:t>Etude de l’effet des mesures</w:t>
      </w:r>
      <w:r w:rsidR="003022A0" w:rsidRPr="00B178DD">
        <w:rPr>
          <w:szCs w:val="22"/>
        </w:rPr>
        <w:t xml:space="preserve"> mises en œuvre</w:t>
      </w:r>
      <w:r w:rsidR="00851F5C">
        <w:rPr>
          <w:szCs w:val="22"/>
        </w:rPr>
        <w:t>.</w:t>
      </w:r>
    </w:p>
    <w:p w:rsidR="001C1549" w:rsidRDefault="00197C4F" w:rsidP="00857A55">
      <w:pPr>
        <w:spacing w:line="240" w:lineRule="atLeast"/>
        <w:rPr>
          <w:iCs/>
          <w:szCs w:val="22"/>
        </w:rPr>
      </w:pPr>
      <w:r w:rsidRPr="00B178DD">
        <w:rPr>
          <w:iCs/>
          <w:szCs w:val="22"/>
        </w:rPr>
        <w:lastRenderedPageBreak/>
        <w:t>Ainsi que des o</w:t>
      </w:r>
      <w:r w:rsidR="00955DA0" w:rsidRPr="00B178DD">
        <w:rPr>
          <w:iCs/>
          <w:szCs w:val="22"/>
        </w:rPr>
        <w:t>bservations</w:t>
      </w:r>
      <w:r w:rsidR="001C1549" w:rsidRPr="00B178DD">
        <w:rPr>
          <w:iCs/>
          <w:szCs w:val="22"/>
        </w:rPr>
        <w:t xml:space="preserve"> sur l’état de la réalisat</w:t>
      </w:r>
      <w:r w:rsidR="00955DA0" w:rsidRPr="00B178DD">
        <w:rPr>
          <w:iCs/>
          <w:szCs w:val="22"/>
        </w:rPr>
        <w:t>ion de l’ensemble des objectifs, et éventuelles propositions de correction ou d’amélioration.</w:t>
      </w:r>
    </w:p>
    <w:p w:rsidR="003C77DE" w:rsidRDefault="003C77DE" w:rsidP="00857A55">
      <w:pPr>
        <w:spacing w:line="240" w:lineRule="atLeast"/>
        <w:rPr>
          <w:iCs/>
          <w:szCs w:val="22"/>
        </w:rPr>
      </w:pPr>
    </w:p>
    <w:p w:rsidR="003C77DE" w:rsidRDefault="00AD4FB8" w:rsidP="00E3666F">
      <w:pPr>
        <w:rPr>
          <w:szCs w:val="22"/>
        </w:rPr>
      </w:pPr>
      <w:bookmarkStart w:id="5" w:name="_Toc237685654"/>
      <w:bookmarkEnd w:id="4"/>
      <w:r w:rsidRPr="00A649C1">
        <w:rPr>
          <w:szCs w:val="22"/>
        </w:rPr>
        <w:t>Les parties conviennent de programmer un rendez-vous en vue de la négociation d’un nouvel accord, au plus tard 15 jours avant le terme du présent accord.</w:t>
      </w:r>
    </w:p>
    <w:p w:rsidR="003C77DE" w:rsidRDefault="003C77DE" w:rsidP="00E3666F">
      <w:pPr>
        <w:rPr>
          <w:szCs w:val="22"/>
        </w:rPr>
      </w:pPr>
    </w:p>
    <w:p w:rsidR="00E55201" w:rsidRPr="00B178DD" w:rsidRDefault="00E55201" w:rsidP="00E3666F">
      <w:pPr>
        <w:rPr>
          <w:szCs w:val="22"/>
        </w:rPr>
      </w:pPr>
    </w:p>
    <w:p w:rsidR="007F30C5" w:rsidRPr="00F924EA" w:rsidRDefault="007F30C5" w:rsidP="00E3666F">
      <w:pPr>
        <w:pStyle w:val="Titre2"/>
        <w:spacing w:before="0" w:after="0" w:line="240" w:lineRule="atLeast"/>
        <w:ind w:left="1560" w:hanging="1560"/>
        <w:jc w:val="left"/>
        <w:rPr>
          <w:sz w:val="24"/>
          <w:szCs w:val="22"/>
          <w:u w:val="single"/>
        </w:rPr>
      </w:pPr>
      <w:r w:rsidRPr="00F924EA">
        <w:rPr>
          <w:sz w:val="24"/>
          <w:szCs w:val="22"/>
          <w:u w:val="single"/>
        </w:rPr>
        <w:t xml:space="preserve">Article </w:t>
      </w:r>
      <w:r w:rsidR="00F924EA" w:rsidRPr="00F924EA">
        <w:rPr>
          <w:sz w:val="24"/>
          <w:szCs w:val="22"/>
          <w:u w:val="single"/>
        </w:rPr>
        <w:t>11</w:t>
      </w:r>
      <w:r w:rsidR="00FF5503" w:rsidRPr="00F924EA">
        <w:rPr>
          <w:sz w:val="24"/>
          <w:szCs w:val="22"/>
          <w:u w:val="single"/>
        </w:rPr>
        <w:t> :</w:t>
      </w:r>
      <w:r w:rsidRPr="00F924EA">
        <w:rPr>
          <w:sz w:val="24"/>
          <w:szCs w:val="22"/>
          <w:u w:val="single"/>
        </w:rPr>
        <w:t xml:space="preserve"> </w:t>
      </w:r>
      <w:r w:rsidR="008F3257" w:rsidRPr="00F924EA">
        <w:rPr>
          <w:sz w:val="24"/>
          <w:szCs w:val="22"/>
          <w:u w:val="single"/>
        </w:rPr>
        <w:t>Entrée en vigueur, d</w:t>
      </w:r>
      <w:r w:rsidRPr="00F924EA">
        <w:rPr>
          <w:sz w:val="24"/>
          <w:szCs w:val="22"/>
          <w:u w:val="single"/>
        </w:rPr>
        <w:t>urée</w:t>
      </w:r>
      <w:bookmarkEnd w:id="5"/>
    </w:p>
    <w:p w:rsidR="007F30C5" w:rsidRPr="00B178DD" w:rsidRDefault="007F30C5" w:rsidP="00344A6B">
      <w:pPr>
        <w:pStyle w:val="En-tte"/>
        <w:tabs>
          <w:tab w:val="clear" w:pos="4536"/>
          <w:tab w:val="clear" w:pos="9072"/>
        </w:tabs>
        <w:rPr>
          <w:szCs w:val="22"/>
        </w:rPr>
      </w:pPr>
    </w:p>
    <w:p w:rsidR="00857A55" w:rsidRDefault="00857A55" w:rsidP="00857A55">
      <w:pPr>
        <w:spacing w:line="240" w:lineRule="atLeast"/>
      </w:pPr>
      <w:r>
        <w:t>Le présent accord est conc</w:t>
      </w:r>
      <w:r w:rsidR="00AD4FB8">
        <w:t xml:space="preserve">lu pour une durée déterminée </w:t>
      </w:r>
      <w:r w:rsidR="00AD4FB8" w:rsidRPr="00A649C1">
        <w:t>d’un</w:t>
      </w:r>
      <w:r w:rsidR="00F924EA" w:rsidRPr="00A649C1">
        <w:t xml:space="preserve"> a</w:t>
      </w:r>
      <w:r w:rsidR="00AD4FB8" w:rsidRPr="00A649C1">
        <w:t>n.</w:t>
      </w:r>
    </w:p>
    <w:p w:rsidR="00AD4FB8" w:rsidRDefault="00AD4FB8" w:rsidP="00857A55">
      <w:pPr>
        <w:spacing w:line="240" w:lineRule="atLeast"/>
      </w:pPr>
      <w:r w:rsidRPr="00A649C1">
        <w:t>Il entrera en vigueur le lendemain de son dépôt.</w:t>
      </w:r>
    </w:p>
    <w:p w:rsidR="00AD4FB8" w:rsidRDefault="00AD4FB8" w:rsidP="00857A55">
      <w:pPr>
        <w:spacing w:line="240" w:lineRule="atLeast"/>
      </w:pPr>
    </w:p>
    <w:p w:rsidR="00857A55" w:rsidRPr="00857A55" w:rsidRDefault="00857A55" w:rsidP="00857A55">
      <w:pPr>
        <w:pStyle w:val="Corpsdetexte3"/>
        <w:spacing w:after="0"/>
        <w:rPr>
          <w:sz w:val="22"/>
        </w:rPr>
      </w:pPr>
      <w:r w:rsidRPr="00857A55">
        <w:rPr>
          <w:sz w:val="22"/>
        </w:rPr>
        <w:t xml:space="preserve">A compter de sa date d’expiration, </w:t>
      </w:r>
      <w:r w:rsidR="006967F6" w:rsidRPr="006967F6">
        <w:rPr>
          <w:sz w:val="22"/>
        </w:rPr>
        <w:t>il cessera, de plein droit, d’être applicable et, en conséquence, de faire peser toute obligation sur l’employeur</w:t>
      </w:r>
      <w:r w:rsidRPr="00857A55">
        <w:rPr>
          <w:sz w:val="22"/>
        </w:rPr>
        <w:t>.</w:t>
      </w:r>
    </w:p>
    <w:p w:rsidR="00007E94" w:rsidRDefault="00007E94" w:rsidP="00344A6B">
      <w:pPr>
        <w:pStyle w:val="En-tte"/>
        <w:tabs>
          <w:tab w:val="clear" w:pos="4536"/>
          <w:tab w:val="clear" w:pos="9072"/>
        </w:tabs>
        <w:rPr>
          <w:szCs w:val="22"/>
        </w:rPr>
      </w:pPr>
    </w:p>
    <w:p w:rsidR="00E3666F" w:rsidRPr="00B178DD" w:rsidRDefault="00E3666F" w:rsidP="00344A6B">
      <w:pPr>
        <w:pStyle w:val="En-tte"/>
        <w:tabs>
          <w:tab w:val="clear" w:pos="4536"/>
          <w:tab w:val="clear" w:pos="9072"/>
        </w:tabs>
        <w:rPr>
          <w:szCs w:val="22"/>
        </w:rPr>
      </w:pPr>
    </w:p>
    <w:p w:rsidR="00344A6B" w:rsidRPr="00F924EA" w:rsidRDefault="00F924EA" w:rsidP="00E3666F">
      <w:pPr>
        <w:pStyle w:val="Titre2"/>
        <w:spacing w:before="0" w:after="0" w:line="240" w:lineRule="atLeast"/>
        <w:ind w:left="1560" w:hanging="1560"/>
        <w:jc w:val="left"/>
        <w:rPr>
          <w:sz w:val="24"/>
          <w:szCs w:val="22"/>
          <w:u w:val="single"/>
        </w:rPr>
      </w:pPr>
      <w:bookmarkStart w:id="6" w:name="_Toc237685655"/>
      <w:r w:rsidRPr="00F924EA">
        <w:rPr>
          <w:sz w:val="24"/>
          <w:szCs w:val="22"/>
          <w:u w:val="single"/>
        </w:rPr>
        <w:t>Article 12</w:t>
      </w:r>
      <w:r w:rsidR="00FF5503" w:rsidRPr="00F924EA">
        <w:rPr>
          <w:sz w:val="24"/>
          <w:szCs w:val="22"/>
          <w:u w:val="single"/>
        </w:rPr>
        <w:t> :</w:t>
      </w:r>
      <w:r w:rsidR="00344A6B" w:rsidRPr="00F924EA">
        <w:rPr>
          <w:sz w:val="24"/>
          <w:szCs w:val="22"/>
          <w:u w:val="single"/>
        </w:rPr>
        <w:t xml:space="preserve"> Révision</w:t>
      </w:r>
      <w:bookmarkEnd w:id="6"/>
    </w:p>
    <w:p w:rsidR="00344A6B" w:rsidRPr="00B178DD" w:rsidRDefault="00344A6B" w:rsidP="00344A6B">
      <w:pPr>
        <w:pStyle w:val="Corpsdetexte"/>
        <w:rPr>
          <w:sz w:val="22"/>
          <w:szCs w:val="22"/>
        </w:rPr>
      </w:pPr>
    </w:p>
    <w:p w:rsidR="007F30C5" w:rsidRDefault="007F30C5" w:rsidP="00344A6B">
      <w:pPr>
        <w:rPr>
          <w:szCs w:val="22"/>
        </w:rPr>
      </w:pPr>
      <w:r w:rsidRPr="00B178DD">
        <w:rPr>
          <w:szCs w:val="22"/>
        </w:rPr>
        <w:t xml:space="preserve">Chaque partie signataire du présent accord peut demander la révision de tout ou partie </w:t>
      </w:r>
      <w:r w:rsidR="00344A6B" w:rsidRPr="00B178DD">
        <w:rPr>
          <w:szCs w:val="22"/>
        </w:rPr>
        <w:t>d</w:t>
      </w:r>
      <w:r w:rsidR="0083285E">
        <w:rPr>
          <w:szCs w:val="22"/>
        </w:rPr>
        <w:t xml:space="preserve">u présent </w:t>
      </w:r>
      <w:r w:rsidR="0083285E" w:rsidRPr="00A649C1">
        <w:rPr>
          <w:szCs w:val="22"/>
        </w:rPr>
        <w:t>accord</w:t>
      </w:r>
      <w:r w:rsidR="001D29A6" w:rsidRPr="00A649C1">
        <w:rPr>
          <w:szCs w:val="22"/>
        </w:rPr>
        <w:t>, à tout moment pendant la période d’application du présent accord</w:t>
      </w:r>
      <w:r w:rsidRPr="00A649C1">
        <w:rPr>
          <w:szCs w:val="22"/>
        </w:rPr>
        <w:t>.</w:t>
      </w:r>
      <w:r w:rsidR="0083285E" w:rsidRPr="00A649C1">
        <w:rPr>
          <w:szCs w:val="22"/>
        </w:rPr>
        <w:t xml:space="preserve"> </w:t>
      </w:r>
      <w:r w:rsidRPr="00A649C1">
        <w:rPr>
          <w:szCs w:val="22"/>
        </w:rPr>
        <w:t>Le plus rapidement</w:t>
      </w:r>
      <w:r w:rsidRPr="00B178DD">
        <w:rPr>
          <w:szCs w:val="22"/>
        </w:rPr>
        <w:t xml:space="preserve"> possible</w:t>
      </w:r>
      <w:r w:rsidR="0083285E">
        <w:rPr>
          <w:szCs w:val="22"/>
        </w:rPr>
        <w:t>,</w:t>
      </w:r>
      <w:r w:rsidRPr="00B178DD">
        <w:rPr>
          <w:szCs w:val="22"/>
        </w:rPr>
        <w:t xml:space="preserve"> et au plus tard dans un délai de </w:t>
      </w:r>
      <w:r w:rsidR="00A649C1">
        <w:rPr>
          <w:szCs w:val="22"/>
        </w:rPr>
        <w:t>3</w:t>
      </w:r>
      <w:r w:rsidR="00FF5503" w:rsidRPr="00B178DD">
        <w:rPr>
          <w:i/>
          <w:szCs w:val="22"/>
        </w:rPr>
        <w:t xml:space="preserve"> </w:t>
      </w:r>
      <w:r w:rsidRPr="00B178DD">
        <w:rPr>
          <w:szCs w:val="22"/>
        </w:rPr>
        <w:t>mois suivant la notification de la demande de révision, les parties engageront une nouvelle négociation.</w:t>
      </w:r>
    </w:p>
    <w:p w:rsidR="00AD4FB8" w:rsidRDefault="00AD4FB8" w:rsidP="00344A6B">
      <w:pPr>
        <w:rPr>
          <w:szCs w:val="22"/>
        </w:rPr>
      </w:pPr>
    </w:p>
    <w:p w:rsidR="007F30C5" w:rsidRPr="00B178DD" w:rsidRDefault="007F30C5" w:rsidP="00344A6B">
      <w:pPr>
        <w:rPr>
          <w:szCs w:val="22"/>
        </w:rPr>
      </w:pPr>
      <w:r w:rsidRPr="00B178DD">
        <w:rPr>
          <w:szCs w:val="22"/>
        </w:rPr>
        <w:t xml:space="preserve">Les dispositions de l’avenant portant révision se substitueront de plein droit à celle du présent accord qu’elles modifient et seront opposables aux signataires </w:t>
      </w:r>
      <w:r w:rsidR="0083285E">
        <w:rPr>
          <w:szCs w:val="22"/>
        </w:rPr>
        <w:t xml:space="preserve">et </w:t>
      </w:r>
      <w:r w:rsidRPr="00B178DD">
        <w:rPr>
          <w:szCs w:val="22"/>
        </w:rPr>
        <w:t>a</w:t>
      </w:r>
      <w:r w:rsidR="0083285E">
        <w:rPr>
          <w:szCs w:val="22"/>
        </w:rPr>
        <w:t>ux bénéficiaires de cet accord</w:t>
      </w:r>
      <w:r w:rsidRPr="00B178DD">
        <w:rPr>
          <w:szCs w:val="22"/>
        </w:rPr>
        <w:t>.</w:t>
      </w:r>
    </w:p>
    <w:p w:rsidR="007F30C5" w:rsidRPr="00B178DD" w:rsidRDefault="007F30C5" w:rsidP="00344A6B">
      <w:pPr>
        <w:rPr>
          <w:szCs w:val="22"/>
        </w:rPr>
      </w:pPr>
    </w:p>
    <w:p w:rsidR="007F30C5" w:rsidRPr="00B178DD" w:rsidRDefault="007F30C5" w:rsidP="00344A6B">
      <w:pPr>
        <w:rPr>
          <w:szCs w:val="22"/>
        </w:rPr>
      </w:pPr>
      <w:r w:rsidRPr="00B178DD">
        <w:rPr>
          <w:szCs w:val="22"/>
        </w:rPr>
        <w:t xml:space="preserve">Il est entendu que les dispositions du présent accord demeureront en vigueur jusqu’à l’entrée en </w:t>
      </w:r>
      <w:r w:rsidRPr="00A649C1">
        <w:rPr>
          <w:szCs w:val="22"/>
        </w:rPr>
        <w:t>vigueur de nouvelles dispositions</w:t>
      </w:r>
      <w:r w:rsidR="001B5B7C" w:rsidRPr="00A649C1">
        <w:rPr>
          <w:szCs w:val="22"/>
        </w:rPr>
        <w:t xml:space="preserve"> issues de la procédure de révision,</w:t>
      </w:r>
      <w:r w:rsidRPr="00A649C1">
        <w:rPr>
          <w:szCs w:val="22"/>
        </w:rPr>
        <w:t xml:space="preserve"> et seront maintenues dans l’hypothèse où les négociations d’un nouveau texte </w:t>
      </w:r>
      <w:r w:rsidR="001B5B7C" w:rsidRPr="00A649C1">
        <w:rPr>
          <w:szCs w:val="22"/>
        </w:rPr>
        <w:t xml:space="preserve">révisé </w:t>
      </w:r>
      <w:r w:rsidRPr="00A649C1">
        <w:rPr>
          <w:szCs w:val="22"/>
        </w:rPr>
        <w:t>n’aboutiraient pas.</w:t>
      </w:r>
    </w:p>
    <w:p w:rsidR="00007E94" w:rsidRDefault="00007E94" w:rsidP="00344A6B">
      <w:pPr>
        <w:rPr>
          <w:szCs w:val="22"/>
        </w:rPr>
      </w:pPr>
    </w:p>
    <w:p w:rsidR="00E3666F" w:rsidRPr="00B178DD" w:rsidRDefault="00E3666F" w:rsidP="00344A6B">
      <w:pPr>
        <w:rPr>
          <w:szCs w:val="22"/>
        </w:rPr>
      </w:pPr>
    </w:p>
    <w:p w:rsidR="00E47824" w:rsidRPr="00F924EA" w:rsidRDefault="00E47824" w:rsidP="00E3666F">
      <w:pPr>
        <w:pStyle w:val="Titre2"/>
        <w:spacing w:before="0" w:after="0" w:line="240" w:lineRule="atLeast"/>
        <w:ind w:left="1560" w:hanging="1560"/>
        <w:jc w:val="left"/>
        <w:rPr>
          <w:sz w:val="24"/>
          <w:szCs w:val="22"/>
          <w:u w:val="single"/>
        </w:rPr>
      </w:pPr>
      <w:bookmarkStart w:id="7" w:name="_Toc237685656"/>
      <w:r w:rsidRPr="00F924EA">
        <w:rPr>
          <w:sz w:val="24"/>
          <w:szCs w:val="22"/>
          <w:u w:val="single"/>
        </w:rPr>
        <w:t xml:space="preserve">Article </w:t>
      </w:r>
      <w:r w:rsidR="00F924EA" w:rsidRPr="00F924EA">
        <w:rPr>
          <w:sz w:val="24"/>
          <w:szCs w:val="22"/>
          <w:u w:val="single"/>
        </w:rPr>
        <w:t>13</w:t>
      </w:r>
      <w:r w:rsidR="00FF5503" w:rsidRPr="00F924EA">
        <w:rPr>
          <w:sz w:val="24"/>
          <w:szCs w:val="22"/>
          <w:u w:val="single"/>
        </w:rPr>
        <w:t xml:space="preserve"> : </w:t>
      </w:r>
      <w:r w:rsidRPr="00F924EA">
        <w:rPr>
          <w:sz w:val="24"/>
          <w:szCs w:val="22"/>
          <w:u w:val="single"/>
        </w:rPr>
        <w:t>Publicité et dépôt</w:t>
      </w:r>
      <w:bookmarkEnd w:id="7"/>
    </w:p>
    <w:p w:rsidR="00E47824" w:rsidRPr="00B178DD" w:rsidRDefault="00E47824" w:rsidP="00857A55">
      <w:pPr>
        <w:spacing w:line="240" w:lineRule="atLeast"/>
        <w:rPr>
          <w:szCs w:val="22"/>
        </w:rPr>
      </w:pPr>
    </w:p>
    <w:p w:rsidR="00197C4F" w:rsidRPr="00857A55" w:rsidRDefault="00197C4F" w:rsidP="00857A55">
      <w:pPr>
        <w:pStyle w:val="Corpsdetexte"/>
        <w:spacing w:line="240" w:lineRule="atLeast"/>
        <w:rPr>
          <w:bCs/>
          <w:sz w:val="22"/>
        </w:rPr>
      </w:pPr>
      <w:bookmarkStart w:id="8" w:name="Annexe1"/>
      <w:bookmarkEnd w:id="8"/>
      <w:r w:rsidRPr="00A649C1">
        <w:rPr>
          <w:bCs/>
          <w:sz w:val="22"/>
        </w:rPr>
        <w:t>Le présent accord sera déposé auprès de la Direction Départementale du travail et de l'emploi</w:t>
      </w:r>
      <w:r w:rsidR="001D29A6" w:rsidRPr="00A649C1">
        <w:rPr>
          <w:bCs/>
          <w:sz w:val="22"/>
        </w:rPr>
        <w:t>, en deux exemplaires, dont un sous forme électronique,</w:t>
      </w:r>
      <w:r w:rsidRPr="00A649C1">
        <w:rPr>
          <w:bCs/>
          <w:sz w:val="22"/>
        </w:rPr>
        <w:t xml:space="preserve"> et du Secrétariat du greffe du Conseil de prud'hommes</w:t>
      </w:r>
      <w:r w:rsidRPr="00857A55">
        <w:rPr>
          <w:bCs/>
          <w:sz w:val="22"/>
        </w:rPr>
        <w:t xml:space="preserve"> de la Roche-sur-Yon.</w:t>
      </w:r>
    </w:p>
    <w:p w:rsidR="00197C4F" w:rsidRPr="00B178DD" w:rsidRDefault="00197C4F" w:rsidP="00197C4F">
      <w:r w:rsidRPr="00B178DD">
        <w:t>Il sera également affiché dans l'entreprise, sur les panneaux réservés à cet effet.</w:t>
      </w:r>
    </w:p>
    <w:p w:rsidR="00197C4F" w:rsidRDefault="00197C4F" w:rsidP="00197C4F"/>
    <w:p w:rsidR="00A649C1" w:rsidRDefault="00A649C1" w:rsidP="00197C4F"/>
    <w:p w:rsidR="00197C4F" w:rsidRPr="00B178DD" w:rsidRDefault="00197C4F" w:rsidP="00197C4F">
      <w:pPr>
        <w:tabs>
          <w:tab w:val="left" w:pos="5040"/>
        </w:tabs>
        <w:spacing w:line="240" w:lineRule="atLeast"/>
      </w:pPr>
    </w:p>
    <w:p w:rsidR="00197C4F" w:rsidRPr="00B178DD" w:rsidRDefault="00197C4F" w:rsidP="00197C4F">
      <w:pPr>
        <w:pStyle w:val="En-tte"/>
        <w:tabs>
          <w:tab w:val="left" w:pos="5761"/>
        </w:tabs>
        <w:spacing w:line="240" w:lineRule="exact"/>
        <w:rPr>
          <w:szCs w:val="24"/>
        </w:rPr>
      </w:pPr>
      <w:r w:rsidRPr="00B178DD">
        <w:rPr>
          <w:szCs w:val="24"/>
        </w:rPr>
        <w:t xml:space="preserve">Fait en </w:t>
      </w:r>
      <w:r w:rsidR="00851F5C">
        <w:rPr>
          <w:szCs w:val="24"/>
        </w:rPr>
        <w:t>5</w:t>
      </w:r>
      <w:r w:rsidRPr="00B178DD">
        <w:rPr>
          <w:szCs w:val="24"/>
        </w:rPr>
        <w:t xml:space="preserve"> exemplaires, à Tiffauges, le </w:t>
      </w:r>
      <w:r w:rsidR="00851F5C">
        <w:rPr>
          <w:szCs w:val="24"/>
        </w:rPr>
        <w:t>27 septembre 2017</w:t>
      </w:r>
    </w:p>
    <w:p w:rsidR="00197C4F" w:rsidRDefault="00197C4F" w:rsidP="00197C4F">
      <w:pPr>
        <w:tabs>
          <w:tab w:val="left" w:pos="5761"/>
        </w:tabs>
        <w:spacing w:line="240" w:lineRule="exact"/>
      </w:pPr>
    </w:p>
    <w:p w:rsidR="009058CC" w:rsidRDefault="009058CC" w:rsidP="00197C4F">
      <w:pPr>
        <w:tabs>
          <w:tab w:val="left" w:pos="5761"/>
        </w:tabs>
        <w:spacing w:line="240" w:lineRule="exact"/>
      </w:pPr>
    </w:p>
    <w:p w:rsidR="00851F5C" w:rsidRPr="00E42223" w:rsidRDefault="00851F5C" w:rsidP="00851F5C">
      <w:pPr>
        <w:pStyle w:val="Titre8"/>
        <w:tabs>
          <w:tab w:val="left" w:pos="1134"/>
          <w:tab w:val="left" w:pos="6237"/>
        </w:tabs>
        <w:rPr>
          <w:i w:val="0"/>
        </w:rPr>
      </w:pPr>
      <w:r w:rsidRPr="00E42223">
        <w:rPr>
          <w:i w:val="0"/>
        </w:rPr>
        <w:tab/>
        <w:t xml:space="preserve">Pour la société </w:t>
      </w:r>
      <w:r>
        <w:rPr>
          <w:i w:val="0"/>
        </w:rPr>
        <w:t>MCPP France</w:t>
      </w:r>
      <w:r w:rsidRPr="00E42223">
        <w:rPr>
          <w:i w:val="0"/>
        </w:rPr>
        <w:tab/>
        <w:t xml:space="preserve">Pour la </w:t>
      </w:r>
      <w:r>
        <w:rPr>
          <w:i w:val="0"/>
        </w:rPr>
        <w:t>CGC</w:t>
      </w:r>
    </w:p>
    <w:p w:rsidR="00851F5C" w:rsidRPr="00817C5E" w:rsidRDefault="00851F5C" w:rsidP="00851F5C">
      <w:pPr>
        <w:tabs>
          <w:tab w:val="left" w:pos="1134"/>
          <w:tab w:val="left" w:pos="6237"/>
        </w:tabs>
      </w:pPr>
      <w:r w:rsidRPr="00F559F3">
        <w:tab/>
      </w:r>
      <w:r w:rsidRPr="00817C5E">
        <w:tab/>
      </w:r>
    </w:p>
    <w:p w:rsidR="00851F5C" w:rsidRPr="00817C5E" w:rsidRDefault="00851F5C" w:rsidP="00851F5C">
      <w:pPr>
        <w:tabs>
          <w:tab w:val="left" w:pos="5761"/>
        </w:tabs>
        <w:rPr>
          <w:szCs w:val="22"/>
        </w:rPr>
      </w:pPr>
    </w:p>
    <w:p w:rsidR="00851F5C" w:rsidRPr="00817C5E" w:rsidRDefault="00851F5C" w:rsidP="00851F5C">
      <w:pPr>
        <w:tabs>
          <w:tab w:val="left" w:pos="5761"/>
        </w:tabs>
        <w:rPr>
          <w:szCs w:val="22"/>
        </w:rPr>
      </w:pPr>
    </w:p>
    <w:p w:rsidR="00851F5C" w:rsidRPr="00817C5E" w:rsidRDefault="00851F5C" w:rsidP="00851F5C">
      <w:pPr>
        <w:tabs>
          <w:tab w:val="left" w:pos="5761"/>
        </w:tabs>
        <w:rPr>
          <w:szCs w:val="22"/>
        </w:rPr>
      </w:pPr>
    </w:p>
    <w:p w:rsidR="00851F5C" w:rsidRPr="00817C5E" w:rsidRDefault="00851F5C" w:rsidP="00851F5C">
      <w:pPr>
        <w:tabs>
          <w:tab w:val="left" w:pos="5761"/>
        </w:tabs>
        <w:rPr>
          <w:szCs w:val="22"/>
        </w:rPr>
      </w:pPr>
    </w:p>
    <w:p w:rsidR="00851F5C" w:rsidRPr="00E42223" w:rsidRDefault="00851F5C" w:rsidP="00851F5C">
      <w:pPr>
        <w:pStyle w:val="Titre8"/>
        <w:tabs>
          <w:tab w:val="left" w:pos="1134"/>
          <w:tab w:val="left" w:pos="6237"/>
        </w:tabs>
        <w:rPr>
          <w:i w:val="0"/>
        </w:rPr>
      </w:pPr>
      <w:r w:rsidRPr="00817C5E">
        <w:rPr>
          <w:i w:val="0"/>
        </w:rPr>
        <w:tab/>
      </w:r>
      <w:r w:rsidRPr="00E42223">
        <w:rPr>
          <w:i w:val="0"/>
        </w:rPr>
        <w:t>Pour la C</w:t>
      </w:r>
      <w:r>
        <w:rPr>
          <w:i w:val="0"/>
        </w:rPr>
        <w:t>G</w:t>
      </w:r>
      <w:r w:rsidRPr="00E42223">
        <w:rPr>
          <w:i w:val="0"/>
        </w:rPr>
        <w:t>T</w:t>
      </w:r>
      <w:r w:rsidRPr="00E42223">
        <w:rPr>
          <w:i w:val="0"/>
        </w:rPr>
        <w:tab/>
        <w:t xml:space="preserve">Pour la </w:t>
      </w:r>
      <w:r>
        <w:rPr>
          <w:i w:val="0"/>
        </w:rPr>
        <w:t>CFDT</w:t>
      </w:r>
    </w:p>
    <w:p w:rsidR="00851F5C" w:rsidRPr="00817C5E" w:rsidRDefault="00851F5C" w:rsidP="00851F5C">
      <w:pPr>
        <w:tabs>
          <w:tab w:val="left" w:pos="1134"/>
          <w:tab w:val="left" w:pos="6237"/>
        </w:tabs>
      </w:pPr>
      <w:r w:rsidRPr="00F559F3">
        <w:tab/>
      </w:r>
      <w:r w:rsidRPr="00817C5E">
        <w:tab/>
      </w:r>
    </w:p>
    <w:sectPr w:rsidR="00851F5C" w:rsidRPr="00817C5E" w:rsidSect="006A013A">
      <w:footerReference w:type="even" r:id="rId9"/>
      <w:footerReference w:type="default" r:id="rId10"/>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76C" w:rsidRDefault="0081176C">
      <w:r>
        <w:separator/>
      </w:r>
    </w:p>
  </w:endnote>
  <w:endnote w:type="continuationSeparator" w:id="0">
    <w:p w:rsidR="0081176C" w:rsidRDefault="0081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6C" w:rsidRDefault="00951CB6">
    <w:pPr>
      <w:pStyle w:val="Pieddepage"/>
      <w:framePr w:wrap="around" w:vAnchor="text" w:hAnchor="margin" w:xAlign="right" w:y="1"/>
      <w:rPr>
        <w:rStyle w:val="Numrodepage"/>
      </w:rPr>
    </w:pPr>
    <w:r>
      <w:rPr>
        <w:rStyle w:val="Numrodepage"/>
      </w:rPr>
      <w:fldChar w:fldCharType="begin"/>
    </w:r>
    <w:r w:rsidR="0081176C">
      <w:rPr>
        <w:rStyle w:val="Numrodepage"/>
      </w:rPr>
      <w:instrText xml:space="preserve">PAGE  </w:instrText>
    </w:r>
    <w:r>
      <w:rPr>
        <w:rStyle w:val="Numrodepage"/>
      </w:rPr>
      <w:fldChar w:fldCharType="end"/>
    </w:r>
  </w:p>
  <w:p w:rsidR="0081176C" w:rsidRDefault="0081176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6C" w:rsidRPr="0081176C" w:rsidRDefault="0081176C" w:rsidP="00857A55">
    <w:pPr>
      <w:pStyle w:val="Pieddepage"/>
      <w:ind w:right="360"/>
      <w:jc w:val="right"/>
      <w:rPr>
        <w:i/>
        <w:sz w:val="18"/>
      </w:rPr>
    </w:pPr>
    <w:r w:rsidRPr="0081176C">
      <w:rPr>
        <w:rFonts w:ascii="Arial" w:hAnsi="Arial"/>
        <w:i/>
        <w:snapToGrid w:val="0"/>
        <w:sz w:val="16"/>
      </w:rPr>
      <w:t xml:space="preserve">Page </w:t>
    </w:r>
    <w:r w:rsidR="00951CB6" w:rsidRPr="0081176C">
      <w:rPr>
        <w:rFonts w:ascii="Arial" w:hAnsi="Arial"/>
        <w:i/>
        <w:snapToGrid w:val="0"/>
        <w:sz w:val="16"/>
      </w:rPr>
      <w:fldChar w:fldCharType="begin"/>
    </w:r>
    <w:r w:rsidRPr="0081176C">
      <w:rPr>
        <w:rFonts w:ascii="Arial" w:hAnsi="Arial"/>
        <w:i/>
        <w:snapToGrid w:val="0"/>
        <w:sz w:val="16"/>
      </w:rPr>
      <w:instrText xml:space="preserve"> PAGE </w:instrText>
    </w:r>
    <w:r w:rsidR="00951CB6" w:rsidRPr="0081176C">
      <w:rPr>
        <w:rFonts w:ascii="Arial" w:hAnsi="Arial"/>
        <w:i/>
        <w:snapToGrid w:val="0"/>
        <w:sz w:val="16"/>
      </w:rPr>
      <w:fldChar w:fldCharType="separate"/>
    </w:r>
    <w:r w:rsidR="00817C5E">
      <w:rPr>
        <w:rFonts w:ascii="Arial" w:hAnsi="Arial"/>
        <w:i/>
        <w:noProof/>
        <w:snapToGrid w:val="0"/>
        <w:sz w:val="16"/>
      </w:rPr>
      <w:t>1</w:t>
    </w:r>
    <w:r w:rsidR="00951CB6" w:rsidRPr="0081176C">
      <w:rPr>
        <w:rFonts w:ascii="Arial" w:hAnsi="Arial"/>
        <w:i/>
        <w:snapToGrid w:val="0"/>
        <w:sz w:val="16"/>
      </w:rPr>
      <w:fldChar w:fldCharType="end"/>
    </w:r>
    <w:r w:rsidRPr="0081176C">
      <w:rPr>
        <w:rFonts w:ascii="Arial" w:hAnsi="Arial"/>
        <w:i/>
        <w:snapToGrid w:val="0"/>
        <w:sz w:val="16"/>
      </w:rPr>
      <w:t xml:space="preserve"> / </w:t>
    </w:r>
    <w:r w:rsidR="00951CB6" w:rsidRPr="0081176C">
      <w:rPr>
        <w:rFonts w:ascii="Arial" w:hAnsi="Arial"/>
        <w:i/>
        <w:snapToGrid w:val="0"/>
        <w:sz w:val="16"/>
      </w:rPr>
      <w:fldChar w:fldCharType="begin"/>
    </w:r>
    <w:r w:rsidRPr="0081176C">
      <w:rPr>
        <w:rFonts w:ascii="Arial" w:hAnsi="Arial"/>
        <w:i/>
        <w:snapToGrid w:val="0"/>
        <w:sz w:val="16"/>
      </w:rPr>
      <w:instrText xml:space="preserve"> NUMPAGES </w:instrText>
    </w:r>
    <w:r w:rsidR="00951CB6" w:rsidRPr="0081176C">
      <w:rPr>
        <w:rFonts w:ascii="Arial" w:hAnsi="Arial"/>
        <w:i/>
        <w:snapToGrid w:val="0"/>
        <w:sz w:val="16"/>
      </w:rPr>
      <w:fldChar w:fldCharType="separate"/>
    </w:r>
    <w:r w:rsidR="00817C5E">
      <w:rPr>
        <w:rFonts w:ascii="Arial" w:hAnsi="Arial"/>
        <w:i/>
        <w:noProof/>
        <w:snapToGrid w:val="0"/>
        <w:sz w:val="16"/>
      </w:rPr>
      <w:t>9</w:t>
    </w:r>
    <w:r w:rsidR="00951CB6" w:rsidRPr="0081176C">
      <w:rPr>
        <w:rFonts w:ascii="Arial" w:hAnsi="Arial"/>
        <w:i/>
        <w:snapToGrid w:val="0"/>
        <w:sz w:val="16"/>
      </w:rPr>
      <w:fldChar w:fldCharType="end"/>
    </w:r>
  </w:p>
  <w:p w:rsidR="0081176C" w:rsidRDefault="0081176C" w:rsidP="00857A55">
    <w:pPr>
      <w:pStyle w:val="Pieddepage"/>
      <w:ind w:right="360"/>
      <w:rPr>
        <w:i/>
      </w:rPr>
    </w:pPr>
    <w:r>
      <w:rPr>
        <w:i/>
      </w:rPr>
      <w:t>MCPP France</w:t>
    </w:r>
  </w:p>
  <w:p w:rsidR="0081176C" w:rsidRDefault="0081176C" w:rsidP="00857A55">
    <w:pPr>
      <w:pStyle w:val="Pieddepage"/>
      <w:ind w:right="360"/>
    </w:pPr>
    <w:r>
      <w:rPr>
        <w:i/>
      </w:rPr>
      <w:t>Accord collectif "Egalité hommes-femmes" du 27 septembre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76C" w:rsidRDefault="0081176C">
      <w:r>
        <w:separator/>
      </w:r>
    </w:p>
  </w:footnote>
  <w:footnote w:type="continuationSeparator" w:id="0">
    <w:p w:rsidR="0081176C" w:rsidRDefault="00811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5B3"/>
    <w:multiLevelType w:val="singleLevel"/>
    <w:tmpl w:val="040C0005"/>
    <w:lvl w:ilvl="0">
      <w:start w:val="1"/>
      <w:numFmt w:val="bullet"/>
      <w:pStyle w:val="Listenumros"/>
      <w:lvlText w:val=""/>
      <w:lvlJc w:val="left"/>
      <w:pPr>
        <w:tabs>
          <w:tab w:val="num" w:pos="360"/>
        </w:tabs>
        <w:ind w:left="360" w:hanging="360"/>
      </w:pPr>
      <w:rPr>
        <w:rFonts w:ascii="Wingdings" w:hAnsi="Wingdings" w:hint="default"/>
      </w:rPr>
    </w:lvl>
  </w:abstractNum>
  <w:abstractNum w:abstractNumId="1">
    <w:nsid w:val="0B1264E3"/>
    <w:multiLevelType w:val="hybridMultilevel"/>
    <w:tmpl w:val="7E1451D8"/>
    <w:lvl w:ilvl="0" w:tplc="CF64B76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A23754"/>
    <w:multiLevelType w:val="hybridMultilevel"/>
    <w:tmpl w:val="1332BED4"/>
    <w:lvl w:ilvl="0" w:tplc="62D4FCF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6F7C17"/>
    <w:multiLevelType w:val="hybridMultilevel"/>
    <w:tmpl w:val="B8B804C8"/>
    <w:lvl w:ilvl="0" w:tplc="97E6CFD0">
      <w:start w:val="1"/>
      <w:numFmt w:val="lowerLetter"/>
      <w:lvlText w:val="%1."/>
      <w:lvlJc w:val="left"/>
      <w:pPr>
        <w:ind w:left="283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000352"/>
    <w:multiLevelType w:val="hybridMultilevel"/>
    <w:tmpl w:val="26D060B4"/>
    <w:lvl w:ilvl="0" w:tplc="A630F148">
      <w:start w:val="20"/>
      <w:numFmt w:val="bullet"/>
      <w:lvlText w:val="-"/>
      <w:lvlJc w:val="left"/>
      <w:pPr>
        <w:tabs>
          <w:tab w:val="num" w:pos="1769"/>
        </w:tabs>
        <w:ind w:left="1769" w:hanging="360"/>
      </w:pPr>
      <w:rPr>
        <w:rFonts w:ascii="Times New Roman" w:eastAsia="Times New Roman" w:hAnsi="Times New Roman" w:cs="Times New Roman" w:hint="default"/>
      </w:rPr>
    </w:lvl>
    <w:lvl w:ilvl="1" w:tplc="040C0017">
      <w:start w:val="1"/>
      <w:numFmt w:val="lowerLetter"/>
      <w:lvlText w:val="%2)"/>
      <w:lvlJc w:val="left"/>
      <w:pPr>
        <w:tabs>
          <w:tab w:val="num" w:pos="2489"/>
        </w:tabs>
        <w:ind w:left="2489" w:hanging="360"/>
      </w:pPr>
      <w:rPr>
        <w:rFonts w:hint="default"/>
      </w:rPr>
    </w:lvl>
    <w:lvl w:ilvl="2" w:tplc="040C0005" w:tentative="1">
      <w:start w:val="1"/>
      <w:numFmt w:val="bullet"/>
      <w:lvlText w:val=""/>
      <w:lvlJc w:val="left"/>
      <w:pPr>
        <w:tabs>
          <w:tab w:val="num" w:pos="3209"/>
        </w:tabs>
        <w:ind w:left="3209" w:hanging="360"/>
      </w:pPr>
      <w:rPr>
        <w:rFonts w:ascii="Wingdings" w:hAnsi="Wingdings" w:hint="default"/>
      </w:rPr>
    </w:lvl>
    <w:lvl w:ilvl="3" w:tplc="040C0001" w:tentative="1">
      <w:start w:val="1"/>
      <w:numFmt w:val="bullet"/>
      <w:lvlText w:val=""/>
      <w:lvlJc w:val="left"/>
      <w:pPr>
        <w:tabs>
          <w:tab w:val="num" w:pos="3929"/>
        </w:tabs>
        <w:ind w:left="3929" w:hanging="360"/>
      </w:pPr>
      <w:rPr>
        <w:rFonts w:ascii="Symbol" w:hAnsi="Symbol" w:hint="default"/>
      </w:rPr>
    </w:lvl>
    <w:lvl w:ilvl="4" w:tplc="040C0003" w:tentative="1">
      <w:start w:val="1"/>
      <w:numFmt w:val="bullet"/>
      <w:lvlText w:val="o"/>
      <w:lvlJc w:val="left"/>
      <w:pPr>
        <w:tabs>
          <w:tab w:val="num" w:pos="4649"/>
        </w:tabs>
        <w:ind w:left="4649" w:hanging="360"/>
      </w:pPr>
      <w:rPr>
        <w:rFonts w:ascii="Courier New" w:hAnsi="Courier New" w:cs="Courier New" w:hint="default"/>
      </w:rPr>
    </w:lvl>
    <w:lvl w:ilvl="5" w:tplc="040C0005" w:tentative="1">
      <w:start w:val="1"/>
      <w:numFmt w:val="bullet"/>
      <w:lvlText w:val=""/>
      <w:lvlJc w:val="left"/>
      <w:pPr>
        <w:tabs>
          <w:tab w:val="num" w:pos="5369"/>
        </w:tabs>
        <w:ind w:left="5369" w:hanging="360"/>
      </w:pPr>
      <w:rPr>
        <w:rFonts w:ascii="Wingdings" w:hAnsi="Wingdings" w:hint="default"/>
      </w:rPr>
    </w:lvl>
    <w:lvl w:ilvl="6" w:tplc="040C0001" w:tentative="1">
      <w:start w:val="1"/>
      <w:numFmt w:val="bullet"/>
      <w:lvlText w:val=""/>
      <w:lvlJc w:val="left"/>
      <w:pPr>
        <w:tabs>
          <w:tab w:val="num" w:pos="6089"/>
        </w:tabs>
        <w:ind w:left="6089" w:hanging="360"/>
      </w:pPr>
      <w:rPr>
        <w:rFonts w:ascii="Symbol" w:hAnsi="Symbol" w:hint="default"/>
      </w:rPr>
    </w:lvl>
    <w:lvl w:ilvl="7" w:tplc="040C0003" w:tentative="1">
      <w:start w:val="1"/>
      <w:numFmt w:val="bullet"/>
      <w:lvlText w:val="o"/>
      <w:lvlJc w:val="left"/>
      <w:pPr>
        <w:tabs>
          <w:tab w:val="num" w:pos="6809"/>
        </w:tabs>
        <w:ind w:left="6809" w:hanging="360"/>
      </w:pPr>
      <w:rPr>
        <w:rFonts w:ascii="Courier New" w:hAnsi="Courier New" w:cs="Courier New" w:hint="default"/>
      </w:rPr>
    </w:lvl>
    <w:lvl w:ilvl="8" w:tplc="040C0005" w:tentative="1">
      <w:start w:val="1"/>
      <w:numFmt w:val="bullet"/>
      <w:lvlText w:val=""/>
      <w:lvlJc w:val="left"/>
      <w:pPr>
        <w:tabs>
          <w:tab w:val="num" w:pos="7529"/>
        </w:tabs>
        <w:ind w:left="7529" w:hanging="360"/>
      </w:pPr>
      <w:rPr>
        <w:rFonts w:ascii="Wingdings" w:hAnsi="Wingdings" w:hint="default"/>
      </w:rPr>
    </w:lvl>
  </w:abstractNum>
  <w:abstractNum w:abstractNumId="5">
    <w:nsid w:val="27DD09A2"/>
    <w:multiLevelType w:val="singleLevel"/>
    <w:tmpl w:val="70584EF3"/>
    <w:lvl w:ilvl="0">
      <w:numFmt w:val="bullet"/>
      <w:lvlText w:val="-"/>
      <w:lvlJc w:val="left"/>
      <w:pPr>
        <w:tabs>
          <w:tab w:val="num" w:pos="720"/>
        </w:tabs>
        <w:ind w:left="360"/>
      </w:pPr>
      <w:rPr>
        <w:rFonts w:ascii="Symbol" w:hAnsi="Symbol" w:hint="default"/>
        <w:color w:val="000000"/>
      </w:rPr>
    </w:lvl>
  </w:abstractNum>
  <w:abstractNum w:abstractNumId="6">
    <w:nsid w:val="2D42076F"/>
    <w:multiLevelType w:val="hybridMultilevel"/>
    <w:tmpl w:val="D2C68CB8"/>
    <w:lvl w:ilvl="0" w:tplc="32F66670">
      <w:start w:val="1"/>
      <w:numFmt w:val="bullet"/>
      <w:lvlText w:val=""/>
      <w:lvlJc w:val="left"/>
      <w:pPr>
        <w:ind w:left="2486" w:hanging="360"/>
      </w:pPr>
      <w:rPr>
        <w:rFonts w:ascii="Wingdings" w:hAnsi="Wingdings" w:hint="default"/>
        <w:color w:val="auto"/>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7">
    <w:nsid w:val="2D717715"/>
    <w:multiLevelType w:val="hybridMultilevel"/>
    <w:tmpl w:val="DCA8A8AA"/>
    <w:lvl w:ilvl="0" w:tplc="B3FAEDAE">
      <w:start w:val="1"/>
      <w:numFmt w:val="lowerLetter"/>
      <w:lvlText w:val="%1."/>
      <w:lvlJc w:val="left"/>
      <w:pPr>
        <w:ind w:left="1766" w:hanging="360"/>
      </w:pPr>
      <w:rPr>
        <w:rFonts w:hint="default"/>
      </w:rPr>
    </w:lvl>
    <w:lvl w:ilvl="1" w:tplc="040C0019">
      <w:start w:val="1"/>
      <w:numFmt w:val="lowerLetter"/>
      <w:lvlText w:val="%2."/>
      <w:lvlJc w:val="left"/>
      <w:pPr>
        <w:ind w:left="2486" w:hanging="360"/>
      </w:pPr>
    </w:lvl>
    <w:lvl w:ilvl="2" w:tplc="040C001B" w:tentative="1">
      <w:start w:val="1"/>
      <w:numFmt w:val="lowerRoman"/>
      <w:lvlText w:val="%3."/>
      <w:lvlJc w:val="right"/>
      <w:pPr>
        <w:ind w:left="3206" w:hanging="180"/>
      </w:pPr>
    </w:lvl>
    <w:lvl w:ilvl="3" w:tplc="040C000F" w:tentative="1">
      <w:start w:val="1"/>
      <w:numFmt w:val="decimal"/>
      <w:lvlText w:val="%4."/>
      <w:lvlJc w:val="left"/>
      <w:pPr>
        <w:ind w:left="3926" w:hanging="360"/>
      </w:pPr>
    </w:lvl>
    <w:lvl w:ilvl="4" w:tplc="040C0019" w:tentative="1">
      <w:start w:val="1"/>
      <w:numFmt w:val="lowerLetter"/>
      <w:lvlText w:val="%5."/>
      <w:lvlJc w:val="left"/>
      <w:pPr>
        <w:ind w:left="4646" w:hanging="360"/>
      </w:pPr>
    </w:lvl>
    <w:lvl w:ilvl="5" w:tplc="040C001B" w:tentative="1">
      <w:start w:val="1"/>
      <w:numFmt w:val="lowerRoman"/>
      <w:lvlText w:val="%6."/>
      <w:lvlJc w:val="right"/>
      <w:pPr>
        <w:ind w:left="5366" w:hanging="180"/>
      </w:pPr>
    </w:lvl>
    <w:lvl w:ilvl="6" w:tplc="040C000F" w:tentative="1">
      <w:start w:val="1"/>
      <w:numFmt w:val="decimal"/>
      <w:lvlText w:val="%7."/>
      <w:lvlJc w:val="left"/>
      <w:pPr>
        <w:ind w:left="6086" w:hanging="360"/>
      </w:pPr>
    </w:lvl>
    <w:lvl w:ilvl="7" w:tplc="040C0019" w:tentative="1">
      <w:start w:val="1"/>
      <w:numFmt w:val="lowerLetter"/>
      <w:lvlText w:val="%8."/>
      <w:lvlJc w:val="left"/>
      <w:pPr>
        <w:ind w:left="6806" w:hanging="360"/>
      </w:pPr>
    </w:lvl>
    <w:lvl w:ilvl="8" w:tplc="040C001B" w:tentative="1">
      <w:start w:val="1"/>
      <w:numFmt w:val="lowerRoman"/>
      <w:lvlText w:val="%9."/>
      <w:lvlJc w:val="right"/>
      <w:pPr>
        <w:ind w:left="7526" w:hanging="180"/>
      </w:pPr>
    </w:lvl>
  </w:abstractNum>
  <w:abstractNum w:abstractNumId="8">
    <w:nsid w:val="309F0E3D"/>
    <w:multiLevelType w:val="hybridMultilevel"/>
    <w:tmpl w:val="DB749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144641"/>
    <w:multiLevelType w:val="hybridMultilevel"/>
    <w:tmpl w:val="3368697C"/>
    <w:lvl w:ilvl="0" w:tplc="432EC028">
      <w:start w:val="3"/>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6601C8"/>
    <w:multiLevelType w:val="hybridMultilevel"/>
    <w:tmpl w:val="18C46904"/>
    <w:lvl w:ilvl="0" w:tplc="119ABFE2">
      <w:start w:val="1"/>
      <w:numFmt w:val="lowerLetter"/>
      <w:lvlText w:val="%1)"/>
      <w:lvlJc w:val="left"/>
      <w:pPr>
        <w:tabs>
          <w:tab w:val="num" w:pos="1353"/>
        </w:tabs>
        <w:ind w:left="1353" w:hanging="360"/>
      </w:pPr>
      <w:rPr>
        <w:rFonts w:hint="default"/>
      </w:rPr>
    </w:lvl>
    <w:lvl w:ilvl="1" w:tplc="040C0017">
      <w:start w:val="1"/>
      <w:numFmt w:val="lowerLetter"/>
      <w:lvlText w:val="%2)"/>
      <w:lvlJc w:val="left"/>
      <w:pPr>
        <w:tabs>
          <w:tab w:val="num" w:pos="2073"/>
        </w:tabs>
        <w:ind w:left="2073" w:hanging="360"/>
      </w:pPr>
      <w:rPr>
        <w:rFonts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11">
    <w:nsid w:val="410108CE"/>
    <w:multiLevelType w:val="hybridMultilevel"/>
    <w:tmpl w:val="FFA624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3848CA"/>
    <w:multiLevelType w:val="hybridMultilevel"/>
    <w:tmpl w:val="95BA7018"/>
    <w:lvl w:ilvl="0" w:tplc="4DA298FC">
      <w:start w:val="4"/>
      <w:numFmt w:val="bullet"/>
      <w:lvlText w:val="-"/>
      <w:lvlJc w:val="left"/>
      <w:pPr>
        <w:tabs>
          <w:tab w:val="num" w:pos="720"/>
        </w:tabs>
        <w:ind w:left="720" w:hanging="360"/>
      </w:pPr>
      <w:rPr>
        <w:rFonts w:ascii="Courier New" w:eastAsia="Times New Roman"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A8C22A0"/>
    <w:multiLevelType w:val="hybridMultilevel"/>
    <w:tmpl w:val="CC5EB882"/>
    <w:lvl w:ilvl="0" w:tplc="9458650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BD0821"/>
    <w:multiLevelType w:val="hybridMultilevel"/>
    <w:tmpl w:val="0FFA5662"/>
    <w:lvl w:ilvl="0" w:tplc="D50E3696">
      <w:start w:val="1"/>
      <w:numFmt w:val="lowerLetter"/>
      <w:lvlText w:val="%1)"/>
      <w:lvlJc w:val="left"/>
      <w:pPr>
        <w:tabs>
          <w:tab w:val="num" w:pos="1353"/>
        </w:tabs>
        <w:ind w:left="1353" w:hanging="360"/>
      </w:pPr>
      <w:rPr>
        <w:rFonts w:hint="default"/>
      </w:rPr>
    </w:lvl>
    <w:lvl w:ilvl="1" w:tplc="040C0017">
      <w:start w:val="1"/>
      <w:numFmt w:val="lowerLetter"/>
      <w:lvlText w:val="%2)"/>
      <w:lvlJc w:val="left"/>
      <w:pPr>
        <w:tabs>
          <w:tab w:val="num" w:pos="2073"/>
        </w:tabs>
        <w:ind w:left="2073" w:hanging="360"/>
      </w:pPr>
      <w:rPr>
        <w:rFonts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15">
    <w:nsid w:val="4FB22C43"/>
    <w:multiLevelType w:val="hybridMultilevel"/>
    <w:tmpl w:val="ECD076A0"/>
    <w:lvl w:ilvl="0" w:tplc="DADCBE5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FD60C6C"/>
    <w:multiLevelType w:val="hybridMultilevel"/>
    <w:tmpl w:val="64EC3038"/>
    <w:lvl w:ilvl="0" w:tplc="040C0017">
      <w:start w:val="1"/>
      <w:numFmt w:val="lowerLetter"/>
      <w:lvlText w:val="%1)"/>
      <w:lvlJc w:val="left"/>
      <w:pPr>
        <w:tabs>
          <w:tab w:val="num" w:pos="1353"/>
        </w:tabs>
        <w:ind w:left="1353" w:hanging="360"/>
      </w:pPr>
      <w:rPr>
        <w:rFonts w:hint="default"/>
      </w:rPr>
    </w:lvl>
    <w:lvl w:ilvl="1" w:tplc="040C0017">
      <w:start w:val="1"/>
      <w:numFmt w:val="lowerLetter"/>
      <w:lvlText w:val="%2)"/>
      <w:lvlJc w:val="left"/>
      <w:pPr>
        <w:tabs>
          <w:tab w:val="num" w:pos="2073"/>
        </w:tabs>
        <w:ind w:left="2073" w:hanging="360"/>
      </w:pPr>
      <w:rPr>
        <w:rFonts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17">
    <w:nsid w:val="506F7839"/>
    <w:multiLevelType w:val="hybridMultilevel"/>
    <w:tmpl w:val="E02A560C"/>
    <w:lvl w:ilvl="0" w:tplc="CF64B76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581294"/>
    <w:multiLevelType w:val="hybridMultilevel"/>
    <w:tmpl w:val="18B42332"/>
    <w:lvl w:ilvl="0" w:tplc="76921E0A">
      <w:start w:val="1"/>
      <w:numFmt w:val="upperRoman"/>
      <w:lvlText w:val="%1."/>
      <w:lvlJc w:val="left"/>
      <w:pPr>
        <w:ind w:left="1571" w:hanging="720"/>
      </w:pPr>
      <w:rPr>
        <w:rFonts w:hint="default"/>
      </w:rPr>
    </w:lvl>
    <w:lvl w:ilvl="1" w:tplc="040C0019">
      <w:start w:val="1"/>
      <w:numFmt w:val="lowerLetter"/>
      <w:lvlText w:val="%2."/>
      <w:lvlJc w:val="left"/>
      <w:pPr>
        <w:ind w:left="1931" w:hanging="360"/>
      </w:pPr>
    </w:lvl>
    <w:lvl w:ilvl="2" w:tplc="97E6CFD0">
      <w:start w:val="1"/>
      <w:numFmt w:val="lowerLetter"/>
      <w:lvlText w:val="%3."/>
      <w:lvlJc w:val="left"/>
      <w:pPr>
        <w:ind w:left="2062" w:hanging="360"/>
      </w:pPr>
      <w:rPr>
        <w:rFonts w:hint="default"/>
      </w:r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nsid w:val="6EC41EBA"/>
    <w:multiLevelType w:val="hybridMultilevel"/>
    <w:tmpl w:val="6C86A808"/>
    <w:lvl w:ilvl="0" w:tplc="2536D4E8">
      <w:numFmt w:val="bullet"/>
      <w:lvlText w:val="-"/>
      <w:lvlJc w:val="left"/>
      <w:pPr>
        <w:ind w:left="1766" w:hanging="360"/>
      </w:pPr>
      <w:rPr>
        <w:rFonts w:ascii="Times New Roman" w:eastAsia="Times New Roman" w:hAnsi="Times New Roman" w:cs="Times New Roman" w:hint="default"/>
      </w:rPr>
    </w:lvl>
    <w:lvl w:ilvl="1" w:tplc="040C0003" w:tentative="1">
      <w:start w:val="1"/>
      <w:numFmt w:val="bullet"/>
      <w:lvlText w:val="o"/>
      <w:lvlJc w:val="left"/>
      <w:pPr>
        <w:ind w:left="2486" w:hanging="360"/>
      </w:pPr>
      <w:rPr>
        <w:rFonts w:ascii="Courier New" w:hAnsi="Courier New" w:cs="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cs="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cs="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20">
    <w:nsid w:val="6F0B4E60"/>
    <w:multiLevelType w:val="multilevel"/>
    <w:tmpl w:val="2B0E394C"/>
    <w:lvl w:ilvl="0">
      <w:start w:val="1"/>
      <w:numFmt w:val="decimal"/>
      <w:pStyle w:val="Titre1"/>
      <w:suff w:val="space"/>
      <w:lvlText w:val="Titre %1"/>
      <w:lvlJc w:val="left"/>
      <w:pPr>
        <w:ind w:left="284" w:firstLine="0"/>
      </w:pPr>
      <w:rPr>
        <w:rFonts w:hint="default"/>
        <w:sz w:val="32"/>
        <w:szCs w:val="32"/>
        <w:u w:val="none"/>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21">
    <w:nsid w:val="710B07C1"/>
    <w:multiLevelType w:val="hybridMultilevel"/>
    <w:tmpl w:val="7082CDFE"/>
    <w:lvl w:ilvl="0" w:tplc="A7864B0C">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28A5ABE"/>
    <w:multiLevelType w:val="hybridMultilevel"/>
    <w:tmpl w:val="745A1CB6"/>
    <w:lvl w:ilvl="0" w:tplc="32F6667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303611"/>
    <w:multiLevelType w:val="hybridMultilevel"/>
    <w:tmpl w:val="8A7C3F2C"/>
    <w:lvl w:ilvl="0" w:tplc="D182153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6FE4118"/>
    <w:multiLevelType w:val="hybridMultilevel"/>
    <w:tmpl w:val="FB9E632C"/>
    <w:lvl w:ilvl="0" w:tplc="7DD6F134">
      <w:start w:val="1"/>
      <w:numFmt w:val="lowerLetter"/>
      <w:lvlText w:val="%1)"/>
      <w:lvlJc w:val="left"/>
      <w:pPr>
        <w:tabs>
          <w:tab w:val="num" w:pos="1353"/>
        </w:tabs>
        <w:ind w:left="1353" w:hanging="360"/>
      </w:pPr>
      <w:rPr>
        <w:rFonts w:hint="default"/>
      </w:rPr>
    </w:lvl>
    <w:lvl w:ilvl="1" w:tplc="040C0017">
      <w:start w:val="1"/>
      <w:numFmt w:val="lowerLetter"/>
      <w:lvlText w:val="%2)"/>
      <w:lvlJc w:val="left"/>
      <w:pPr>
        <w:tabs>
          <w:tab w:val="num" w:pos="2073"/>
        </w:tabs>
        <w:ind w:left="2073" w:hanging="360"/>
      </w:pPr>
      <w:rPr>
        <w:rFonts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25">
    <w:nsid w:val="7924236F"/>
    <w:multiLevelType w:val="hybridMultilevel"/>
    <w:tmpl w:val="E02A560C"/>
    <w:lvl w:ilvl="0" w:tplc="CF64B76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C592A62"/>
    <w:multiLevelType w:val="hybridMultilevel"/>
    <w:tmpl w:val="534624D0"/>
    <w:lvl w:ilvl="0" w:tplc="040C000F">
      <w:start w:val="1"/>
      <w:numFmt w:val="decimal"/>
      <w:lvlText w:val="%1."/>
      <w:lvlJc w:val="left"/>
      <w:pPr>
        <w:tabs>
          <w:tab w:val="num" w:pos="360"/>
        </w:tabs>
        <w:ind w:left="360" w:hanging="360"/>
      </w:pPr>
      <w:rPr>
        <w:rFonts w:hint="default"/>
      </w:rPr>
    </w:lvl>
    <w:lvl w:ilvl="1" w:tplc="040C0017">
      <w:start w:val="1"/>
      <w:numFmt w:val="lowerLetter"/>
      <w:lvlText w:val="%2)"/>
      <w:lvlJc w:val="left"/>
      <w:pPr>
        <w:tabs>
          <w:tab w:val="num" w:pos="1080"/>
        </w:tabs>
        <w:ind w:left="1080" w:hanging="360"/>
      </w:pPr>
      <w:rPr>
        <w:rFont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7DF14C55"/>
    <w:multiLevelType w:val="hybridMultilevel"/>
    <w:tmpl w:val="882EB1BE"/>
    <w:lvl w:ilvl="0" w:tplc="75F83F3E">
      <w:numFmt w:val="bullet"/>
      <w:lvlText w:val="-"/>
      <w:lvlJc w:val="left"/>
      <w:pPr>
        <w:tabs>
          <w:tab w:val="num" w:pos="502"/>
        </w:tabs>
        <w:ind w:left="502" w:hanging="360"/>
      </w:pPr>
      <w:rPr>
        <w:rFonts w:ascii="Times New Roman" w:eastAsia="SimSu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8">
    <w:nsid w:val="7E443D7E"/>
    <w:multiLevelType w:val="singleLevel"/>
    <w:tmpl w:val="040C0005"/>
    <w:lvl w:ilvl="0">
      <w:start w:val="1"/>
      <w:numFmt w:val="bullet"/>
      <w:pStyle w:val="puce"/>
      <w:lvlText w:val=""/>
      <w:lvlJc w:val="left"/>
      <w:pPr>
        <w:tabs>
          <w:tab w:val="num" w:pos="360"/>
        </w:tabs>
        <w:ind w:left="360" w:hanging="360"/>
      </w:pPr>
      <w:rPr>
        <w:rFonts w:ascii="Wingdings" w:hAnsi="Wingdings" w:hint="default"/>
      </w:rPr>
    </w:lvl>
  </w:abstractNum>
  <w:num w:numId="1">
    <w:abstractNumId w:val="0"/>
  </w:num>
  <w:num w:numId="2">
    <w:abstractNumId w:val="28"/>
  </w:num>
  <w:num w:numId="3">
    <w:abstractNumId w:val="20"/>
  </w:num>
  <w:num w:numId="4">
    <w:abstractNumId w:val="4"/>
  </w:num>
  <w:num w:numId="5">
    <w:abstractNumId w:val="23"/>
  </w:num>
  <w:num w:numId="6">
    <w:abstractNumId w:val="16"/>
  </w:num>
  <w:num w:numId="7">
    <w:abstractNumId w:val="26"/>
  </w:num>
  <w:num w:numId="8">
    <w:abstractNumId w:val="14"/>
  </w:num>
  <w:num w:numId="9">
    <w:abstractNumId w:val="24"/>
  </w:num>
  <w:num w:numId="10">
    <w:abstractNumId w:val="10"/>
  </w:num>
  <w:num w:numId="11">
    <w:abstractNumId w:val="15"/>
  </w:num>
  <w:num w:numId="12">
    <w:abstractNumId w:val="9"/>
  </w:num>
  <w:num w:numId="13">
    <w:abstractNumId w:val="5"/>
  </w:num>
  <w:num w:numId="14">
    <w:abstractNumId w:val="19"/>
  </w:num>
  <w:num w:numId="15">
    <w:abstractNumId w:val="6"/>
  </w:num>
  <w:num w:numId="16">
    <w:abstractNumId w:val="18"/>
  </w:num>
  <w:num w:numId="17">
    <w:abstractNumId w:val="7"/>
  </w:num>
  <w:num w:numId="18">
    <w:abstractNumId w:val="3"/>
  </w:num>
  <w:num w:numId="19">
    <w:abstractNumId w:val="22"/>
  </w:num>
  <w:num w:numId="20">
    <w:abstractNumId w:val="8"/>
  </w:num>
  <w:num w:numId="21">
    <w:abstractNumId w:val="11"/>
  </w:num>
  <w:num w:numId="22">
    <w:abstractNumId w:val="27"/>
  </w:num>
  <w:num w:numId="23">
    <w:abstractNumId w:val="13"/>
  </w:num>
  <w:num w:numId="24">
    <w:abstractNumId w:val="12"/>
  </w:num>
  <w:num w:numId="25">
    <w:abstractNumId w:val="2"/>
  </w:num>
  <w:num w:numId="26">
    <w:abstractNumId w:val="17"/>
  </w:num>
  <w:num w:numId="27">
    <w:abstractNumId w:val="1"/>
  </w:num>
  <w:num w:numId="28">
    <w:abstractNumId w:val="21"/>
  </w:num>
  <w:num w:numId="2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EC"/>
    <w:rsid w:val="000005AF"/>
    <w:rsid w:val="00001C0F"/>
    <w:rsid w:val="00002CB3"/>
    <w:rsid w:val="00007E94"/>
    <w:rsid w:val="000158CF"/>
    <w:rsid w:val="00017EE1"/>
    <w:rsid w:val="000215BC"/>
    <w:rsid w:val="00027046"/>
    <w:rsid w:val="00032A8B"/>
    <w:rsid w:val="00044E88"/>
    <w:rsid w:val="0005028A"/>
    <w:rsid w:val="00051A58"/>
    <w:rsid w:val="00052127"/>
    <w:rsid w:val="00053247"/>
    <w:rsid w:val="00053D5C"/>
    <w:rsid w:val="00071516"/>
    <w:rsid w:val="000727E5"/>
    <w:rsid w:val="00073840"/>
    <w:rsid w:val="0007550E"/>
    <w:rsid w:val="00077561"/>
    <w:rsid w:val="000869A8"/>
    <w:rsid w:val="000911B9"/>
    <w:rsid w:val="00097090"/>
    <w:rsid w:val="000A2B0E"/>
    <w:rsid w:val="000A4DAC"/>
    <w:rsid w:val="000B0C8E"/>
    <w:rsid w:val="000B240D"/>
    <w:rsid w:val="000B2421"/>
    <w:rsid w:val="000C00DF"/>
    <w:rsid w:val="000C0B49"/>
    <w:rsid w:val="000C76C0"/>
    <w:rsid w:val="000C7B49"/>
    <w:rsid w:val="000D5916"/>
    <w:rsid w:val="000D650B"/>
    <w:rsid w:val="000E01DA"/>
    <w:rsid w:val="000E150F"/>
    <w:rsid w:val="000E251C"/>
    <w:rsid w:val="000E6152"/>
    <w:rsid w:val="000F348E"/>
    <w:rsid w:val="000F5C94"/>
    <w:rsid w:val="000F7D9F"/>
    <w:rsid w:val="001073C1"/>
    <w:rsid w:val="00120758"/>
    <w:rsid w:val="001221F0"/>
    <w:rsid w:val="00125DA5"/>
    <w:rsid w:val="00132CB2"/>
    <w:rsid w:val="00133460"/>
    <w:rsid w:val="001343EF"/>
    <w:rsid w:val="00137533"/>
    <w:rsid w:val="00141A50"/>
    <w:rsid w:val="00142BF5"/>
    <w:rsid w:val="00144747"/>
    <w:rsid w:val="00160B87"/>
    <w:rsid w:val="00165264"/>
    <w:rsid w:val="001804A9"/>
    <w:rsid w:val="001810E7"/>
    <w:rsid w:val="001842A9"/>
    <w:rsid w:val="00185BF7"/>
    <w:rsid w:val="00197C4F"/>
    <w:rsid w:val="001A12CA"/>
    <w:rsid w:val="001B0134"/>
    <w:rsid w:val="001B0633"/>
    <w:rsid w:val="001B2CAF"/>
    <w:rsid w:val="001B2E66"/>
    <w:rsid w:val="001B2FE8"/>
    <w:rsid w:val="001B5B7C"/>
    <w:rsid w:val="001B7326"/>
    <w:rsid w:val="001B73CD"/>
    <w:rsid w:val="001C1549"/>
    <w:rsid w:val="001C31DA"/>
    <w:rsid w:val="001C3E4B"/>
    <w:rsid w:val="001D08D2"/>
    <w:rsid w:val="001D0965"/>
    <w:rsid w:val="001D29A6"/>
    <w:rsid w:val="001D404D"/>
    <w:rsid w:val="001D4FDF"/>
    <w:rsid w:val="001E3819"/>
    <w:rsid w:val="001E3EC1"/>
    <w:rsid w:val="001F5A9D"/>
    <w:rsid w:val="00203D62"/>
    <w:rsid w:val="002056D7"/>
    <w:rsid w:val="00211FD7"/>
    <w:rsid w:val="002206D8"/>
    <w:rsid w:val="00225611"/>
    <w:rsid w:val="00231DB1"/>
    <w:rsid w:val="00234347"/>
    <w:rsid w:val="00236F4F"/>
    <w:rsid w:val="002454DD"/>
    <w:rsid w:val="002535DA"/>
    <w:rsid w:val="00257192"/>
    <w:rsid w:val="0026047F"/>
    <w:rsid w:val="00264073"/>
    <w:rsid w:val="0027033A"/>
    <w:rsid w:val="00271123"/>
    <w:rsid w:val="00271BA4"/>
    <w:rsid w:val="00274083"/>
    <w:rsid w:val="00291A84"/>
    <w:rsid w:val="00295DB5"/>
    <w:rsid w:val="002A0C05"/>
    <w:rsid w:val="002A2F51"/>
    <w:rsid w:val="002A31C1"/>
    <w:rsid w:val="002A3DE5"/>
    <w:rsid w:val="002A4037"/>
    <w:rsid w:val="002A6834"/>
    <w:rsid w:val="002C6BF5"/>
    <w:rsid w:val="002D02FB"/>
    <w:rsid w:val="002D0D49"/>
    <w:rsid w:val="002E21C3"/>
    <w:rsid w:val="002E2542"/>
    <w:rsid w:val="002E2ACB"/>
    <w:rsid w:val="002F0C93"/>
    <w:rsid w:val="002F14D8"/>
    <w:rsid w:val="00300F35"/>
    <w:rsid w:val="00301F6B"/>
    <w:rsid w:val="003022A0"/>
    <w:rsid w:val="0031184D"/>
    <w:rsid w:val="00316BF9"/>
    <w:rsid w:val="00317EC1"/>
    <w:rsid w:val="00322B5A"/>
    <w:rsid w:val="003232E0"/>
    <w:rsid w:val="003241A4"/>
    <w:rsid w:val="0032460A"/>
    <w:rsid w:val="0033254F"/>
    <w:rsid w:val="0033632C"/>
    <w:rsid w:val="003438F1"/>
    <w:rsid w:val="00344A6B"/>
    <w:rsid w:val="0035584E"/>
    <w:rsid w:val="00361270"/>
    <w:rsid w:val="00366FD3"/>
    <w:rsid w:val="0038000A"/>
    <w:rsid w:val="003817A4"/>
    <w:rsid w:val="00383D9A"/>
    <w:rsid w:val="0038748F"/>
    <w:rsid w:val="003932AC"/>
    <w:rsid w:val="00397288"/>
    <w:rsid w:val="00397F14"/>
    <w:rsid w:val="003B43B3"/>
    <w:rsid w:val="003B5CC8"/>
    <w:rsid w:val="003C2FB1"/>
    <w:rsid w:val="003C77DE"/>
    <w:rsid w:val="003D34F8"/>
    <w:rsid w:val="003D66E8"/>
    <w:rsid w:val="003F2C21"/>
    <w:rsid w:val="003F3034"/>
    <w:rsid w:val="003F41C8"/>
    <w:rsid w:val="0040290D"/>
    <w:rsid w:val="004036BA"/>
    <w:rsid w:val="004104C7"/>
    <w:rsid w:val="0041549A"/>
    <w:rsid w:val="00416DF6"/>
    <w:rsid w:val="0044317F"/>
    <w:rsid w:val="00444A1D"/>
    <w:rsid w:val="00451203"/>
    <w:rsid w:val="00460966"/>
    <w:rsid w:val="00484645"/>
    <w:rsid w:val="004A3304"/>
    <w:rsid w:val="004A33EF"/>
    <w:rsid w:val="004A528C"/>
    <w:rsid w:val="004A603C"/>
    <w:rsid w:val="004A6DC0"/>
    <w:rsid w:val="004B3C01"/>
    <w:rsid w:val="004B726F"/>
    <w:rsid w:val="004C54DE"/>
    <w:rsid w:val="004C6BA6"/>
    <w:rsid w:val="004C72D1"/>
    <w:rsid w:val="004E1214"/>
    <w:rsid w:val="004E262C"/>
    <w:rsid w:val="004E2F76"/>
    <w:rsid w:val="004E4EC4"/>
    <w:rsid w:val="004E6B0B"/>
    <w:rsid w:val="004E7C44"/>
    <w:rsid w:val="004F148B"/>
    <w:rsid w:val="004F2143"/>
    <w:rsid w:val="0050037D"/>
    <w:rsid w:val="00504430"/>
    <w:rsid w:val="00504456"/>
    <w:rsid w:val="00510977"/>
    <w:rsid w:val="00513F70"/>
    <w:rsid w:val="005166DD"/>
    <w:rsid w:val="005204AC"/>
    <w:rsid w:val="005216E8"/>
    <w:rsid w:val="00522BBA"/>
    <w:rsid w:val="005253B2"/>
    <w:rsid w:val="005273D7"/>
    <w:rsid w:val="00534827"/>
    <w:rsid w:val="00535252"/>
    <w:rsid w:val="005437CA"/>
    <w:rsid w:val="00546B25"/>
    <w:rsid w:val="005611BA"/>
    <w:rsid w:val="00564E28"/>
    <w:rsid w:val="00566EAE"/>
    <w:rsid w:val="00566F57"/>
    <w:rsid w:val="00577369"/>
    <w:rsid w:val="005817D1"/>
    <w:rsid w:val="00584AA8"/>
    <w:rsid w:val="0059407C"/>
    <w:rsid w:val="005951C3"/>
    <w:rsid w:val="005B2375"/>
    <w:rsid w:val="005C1F74"/>
    <w:rsid w:val="005D1525"/>
    <w:rsid w:val="005D2129"/>
    <w:rsid w:val="005D4C2D"/>
    <w:rsid w:val="005D6BDE"/>
    <w:rsid w:val="005D7E1D"/>
    <w:rsid w:val="005E10F8"/>
    <w:rsid w:val="005E1B28"/>
    <w:rsid w:val="005E44B3"/>
    <w:rsid w:val="005E47EE"/>
    <w:rsid w:val="005F6094"/>
    <w:rsid w:val="005F771E"/>
    <w:rsid w:val="00607A8C"/>
    <w:rsid w:val="0061348A"/>
    <w:rsid w:val="006225C9"/>
    <w:rsid w:val="006263E2"/>
    <w:rsid w:val="00626E48"/>
    <w:rsid w:val="00633D50"/>
    <w:rsid w:val="00645AEC"/>
    <w:rsid w:val="00654CC9"/>
    <w:rsid w:val="00656BEC"/>
    <w:rsid w:val="00667EA1"/>
    <w:rsid w:val="006726B3"/>
    <w:rsid w:val="00681864"/>
    <w:rsid w:val="00681CBB"/>
    <w:rsid w:val="00684142"/>
    <w:rsid w:val="00685C4B"/>
    <w:rsid w:val="006902ED"/>
    <w:rsid w:val="00692D47"/>
    <w:rsid w:val="006947BC"/>
    <w:rsid w:val="0069573A"/>
    <w:rsid w:val="006964ED"/>
    <w:rsid w:val="006967F6"/>
    <w:rsid w:val="006A013A"/>
    <w:rsid w:val="006A1019"/>
    <w:rsid w:val="006A31EC"/>
    <w:rsid w:val="006A690F"/>
    <w:rsid w:val="006A7826"/>
    <w:rsid w:val="006B4005"/>
    <w:rsid w:val="006B4A1A"/>
    <w:rsid w:val="006B74A3"/>
    <w:rsid w:val="006C5870"/>
    <w:rsid w:val="006C67E2"/>
    <w:rsid w:val="006D44D6"/>
    <w:rsid w:val="006E3330"/>
    <w:rsid w:val="006E53A3"/>
    <w:rsid w:val="006E57B5"/>
    <w:rsid w:val="006F701F"/>
    <w:rsid w:val="00700E2D"/>
    <w:rsid w:val="007032C0"/>
    <w:rsid w:val="00706F45"/>
    <w:rsid w:val="0071009F"/>
    <w:rsid w:val="00711D84"/>
    <w:rsid w:val="00717924"/>
    <w:rsid w:val="007221A8"/>
    <w:rsid w:val="00723329"/>
    <w:rsid w:val="00723F76"/>
    <w:rsid w:val="0072536E"/>
    <w:rsid w:val="0072603F"/>
    <w:rsid w:val="00726CB4"/>
    <w:rsid w:val="007365A3"/>
    <w:rsid w:val="00753036"/>
    <w:rsid w:val="00762F78"/>
    <w:rsid w:val="007666FE"/>
    <w:rsid w:val="0077338B"/>
    <w:rsid w:val="0077503C"/>
    <w:rsid w:val="007A2A83"/>
    <w:rsid w:val="007A6EBD"/>
    <w:rsid w:val="007B71AA"/>
    <w:rsid w:val="007C1645"/>
    <w:rsid w:val="007C3E7E"/>
    <w:rsid w:val="007E57AE"/>
    <w:rsid w:val="007F30C5"/>
    <w:rsid w:val="007F7DB9"/>
    <w:rsid w:val="0081176C"/>
    <w:rsid w:val="00817C5E"/>
    <w:rsid w:val="0083285E"/>
    <w:rsid w:val="008455B4"/>
    <w:rsid w:val="00847AAF"/>
    <w:rsid w:val="00850417"/>
    <w:rsid w:val="008515EC"/>
    <w:rsid w:val="00851F5C"/>
    <w:rsid w:val="008576DF"/>
    <w:rsid w:val="00857A55"/>
    <w:rsid w:val="00863955"/>
    <w:rsid w:val="008731AD"/>
    <w:rsid w:val="008744B4"/>
    <w:rsid w:val="008815CB"/>
    <w:rsid w:val="0089649E"/>
    <w:rsid w:val="0089717C"/>
    <w:rsid w:val="008979C1"/>
    <w:rsid w:val="008A4C13"/>
    <w:rsid w:val="008B1CB6"/>
    <w:rsid w:val="008B55CE"/>
    <w:rsid w:val="008B68B6"/>
    <w:rsid w:val="008C0971"/>
    <w:rsid w:val="008C2309"/>
    <w:rsid w:val="008C416A"/>
    <w:rsid w:val="008C7C7C"/>
    <w:rsid w:val="008D0945"/>
    <w:rsid w:val="008D24CB"/>
    <w:rsid w:val="008D4A47"/>
    <w:rsid w:val="008E14AD"/>
    <w:rsid w:val="008E3279"/>
    <w:rsid w:val="008E3C34"/>
    <w:rsid w:val="008F3257"/>
    <w:rsid w:val="0090122A"/>
    <w:rsid w:val="009058CC"/>
    <w:rsid w:val="00916E8A"/>
    <w:rsid w:val="00920ECA"/>
    <w:rsid w:val="0092107E"/>
    <w:rsid w:val="009216AF"/>
    <w:rsid w:val="00924128"/>
    <w:rsid w:val="00924F6A"/>
    <w:rsid w:val="00931782"/>
    <w:rsid w:val="00933E3B"/>
    <w:rsid w:val="00935284"/>
    <w:rsid w:val="00940E2D"/>
    <w:rsid w:val="00941CB4"/>
    <w:rsid w:val="00944D65"/>
    <w:rsid w:val="00950691"/>
    <w:rsid w:val="00951CB6"/>
    <w:rsid w:val="00952071"/>
    <w:rsid w:val="00955B8A"/>
    <w:rsid w:val="00955DA0"/>
    <w:rsid w:val="009573CB"/>
    <w:rsid w:val="00963625"/>
    <w:rsid w:val="009651CB"/>
    <w:rsid w:val="009706B8"/>
    <w:rsid w:val="009709F5"/>
    <w:rsid w:val="00970C23"/>
    <w:rsid w:val="00975445"/>
    <w:rsid w:val="009774B9"/>
    <w:rsid w:val="009864C0"/>
    <w:rsid w:val="009937E3"/>
    <w:rsid w:val="00993A1F"/>
    <w:rsid w:val="009A35DC"/>
    <w:rsid w:val="009A4667"/>
    <w:rsid w:val="009A544E"/>
    <w:rsid w:val="009B0503"/>
    <w:rsid w:val="009B2204"/>
    <w:rsid w:val="009B3CDD"/>
    <w:rsid w:val="009B44AA"/>
    <w:rsid w:val="009B45BE"/>
    <w:rsid w:val="009D1648"/>
    <w:rsid w:val="009D444F"/>
    <w:rsid w:val="009D561F"/>
    <w:rsid w:val="009D6FB9"/>
    <w:rsid w:val="009E6015"/>
    <w:rsid w:val="009F7A05"/>
    <w:rsid w:val="00A0404C"/>
    <w:rsid w:val="00A0494B"/>
    <w:rsid w:val="00A164FE"/>
    <w:rsid w:val="00A21293"/>
    <w:rsid w:val="00A27A3E"/>
    <w:rsid w:val="00A3576D"/>
    <w:rsid w:val="00A3664A"/>
    <w:rsid w:val="00A42638"/>
    <w:rsid w:val="00A45987"/>
    <w:rsid w:val="00A45C1D"/>
    <w:rsid w:val="00A630DE"/>
    <w:rsid w:val="00A649C1"/>
    <w:rsid w:val="00A72EAE"/>
    <w:rsid w:val="00A75833"/>
    <w:rsid w:val="00A76946"/>
    <w:rsid w:val="00A8637C"/>
    <w:rsid w:val="00A911B6"/>
    <w:rsid w:val="00A93214"/>
    <w:rsid w:val="00AA30FC"/>
    <w:rsid w:val="00AA3DB5"/>
    <w:rsid w:val="00AA53F2"/>
    <w:rsid w:val="00AB1620"/>
    <w:rsid w:val="00AB26B6"/>
    <w:rsid w:val="00AB3540"/>
    <w:rsid w:val="00AB38B6"/>
    <w:rsid w:val="00AB411E"/>
    <w:rsid w:val="00AB4F97"/>
    <w:rsid w:val="00AC050E"/>
    <w:rsid w:val="00AC58CB"/>
    <w:rsid w:val="00AD251D"/>
    <w:rsid w:val="00AD4FB8"/>
    <w:rsid w:val="00AD5C57"/>
    <w:rsid w:val="00AE1B54"/>
    <w:rsid w:val="00AE3549"/>
    <w:rsid w:val="00AE5044"/>
    <w:rsid w:val="00AF27BF"/>
    <w:rsid w:val="00AF3DF5"/>
    <w:rsid w:val="00AF5B44"/>
    <w:rsid w:val="00AF78A6"/>
    <w:rsid w:val="00B0709D"/>
    <w:rsid w:val="00B1579F"/>
    <w:rsid w:val="00B16F8C"/>
    <w:rsid w:val="00B178DD"/>
    <w:rsid w:val="00B246BD"/>
    <w:rsid w:val="00B34043"/>
    <w:rsid w:val="00B37CBC"/>
    <w:rsid w:val="00B41121"/>
    <w:rsid w:val="00B417B5"/>
    <w:rsid w:val="00B55E7C"/>
    <w:rsid w:val="00B72139"/>
    <w:rsid w:val="00B77524"/>
    <w:rsid w:val="00B85C71"/>
    <w:rsid w:val="00B92319"/>
    <w:rsid w:val="00B96791"/>
    <w:rsid w:val="00B96A0D"/>
    <w:rsid w:val="00BA4777"/>
    <w:rsid w:val="00BA5567"/>
    <w:rsid w:val="00BA609C"/>
    <w:rsid w:val="00BA61DB"/>
    <w:rsid w:val="00BB159D"/>
    <w:rsid w:val="00BB52DA"/>
    <w:rsid w:val="00BB5C57"/>
    <w:rsid w:val="00BB664C"/>
    <w:rsid w:val="00BC49A2"/>
    <w:rsid w:val="00BD12C1"/>
    <w:rsid w:val="00BD3D23"/>
    <w:rsid w:val="00BE0DB9"/>
    <w:rsid w:val="00BE1988"/>
    <w:rsid w:val="00BE2921"/>
    <w:rsid w:val="00BE3ABC"/>
    <w:rsid w:val="00BF1240"/>
    <w:rsid w:val="00BF26FD"/>
    <w:rsid w:val="00C00F04"/>
    <w:rsid w:val="00C00FE1"/>
    <w:rsid w:val="00C114F8"/>
    <w:rsid w:val="00C22A3F"/>
    <w:rsid w:val="00C2380E"/>
    <w:rsid w:val="00C268F2"/>
    <w:rsid w:val="00C27D78"/>
    <w:rsid w:val="00C33D30"/>
    <w:rsid w:val="00C369FA"/>
    <w:rsid w:val="00C37731"/>
    <w:rsid w:val="00C407C3"/>
    <w:rsid w:val="00C41F39"/>
    <w:rsid w:val="00C424E3"/>
    <w:rsid w:val="00C47E85"/>
    <w:rsid w:val="00C51102"/>
    <w:rsid w:val="00C519E8"/>
    <w:rsid w:val="00C52D64"/>
    <w:rsid w:val="00C61781"/>
    <w:rsid w:val="00C705BF"/>
    <w:rsid w:val="00C72877"/>
    <w:rsid w:val="00C73A0C"/>
    <w:rsid w:val="00C83E7F"/>
    <w:rsid w:val="00C842E4"/>
    <w:rsid w:val="00C866A0"/>
    <w:rsid w:val="00C9226D"/>
    <w:rsid w:val="00C9341D"/>
    <w:rsid w:val="00CA22EC"/>
    <w:rsid w:val="00CA4BA3"/>
    <w:rsid w:val="00CB3490"/>
    <w:rsid w:val="00CB36BF"/>
    <w:rsid w:val="00CB3BB5"/>
    <w:rsid w:val="00CC0812"/>
    <w:rsid w:val="00CC53D4"/>
    <w:rsid w:val="00CC79CE"/>
    <w:rsid w:val="00CD46DA"/>
    <w:rsid w:val="00CE47B1"/>
    <w:rsid w:val="00CF3C9F"/>
    <w:rsid w:val="00CF5074"/>
    <w:rsid w:val="00CF67BE"/>
    <w:rsid w:val="00D07C78"/>
    <w:rsid w:val="00D1414F"/>
    <w:rsid w:val="00D16A2E"/>
    <w:rsid w:val="00D2480A"/>
    <w:rsid w:val="00D25AF6"/>
    <w:rsid w:val="00D26BF8"/>
    <w:rsid w:val="00D304BE"/>
    <w:rsid w:val="00D30E83"/>
    <w:rsid w:val="00D33447"/>
    <w:rsid w:val="00D357AB"/>
    <w:rsid w:val="00D35E6E"/>
    <w:rsid w:val="00D47EA1"/>
    <w:rsid w:val="00D50D97"/>
    <w:rsid w:val="00D5293E"/>
    <w:rsid w:val="00D52E6D"/>
    <w:rsid w:val="00D60324"/>
    <w:rsid w:val="00D729C4"/>
    <w:rsid w:val="00D741C7"/>
    <w:rsid w:val="00D8021E"/>
    <w:rsid w:val="00D80FCB"/>
    <w:rsid w:val="00D8258F"/>
    <w:rsid w:val="00D832E4"/>
    <w:rsid w:val="00DA167C"/>
    <w:rsid w:val="00DB0D19"/>
    <w:rsid w:val="00DB2517"/>
    <w:rsid w:val="00DC1BEE"/>
    <w:rsid w:val="00DC3FC0"/>
    <w:rsid w:val="00DC4DFB"/>
    <w:rsid w:val="00DC6490"/>
    <w:rsid w:val="00DD0A9E"/>
    <w:rsid w:val="00DD23BB"/>
    <w:rsid w:val="00DD69C6"/>
    <w:rsid w:val="00DE3B04"/>
    <w:rsid w:val="00DE5CFB"/>
    <w:rsid w:val="00DE688D"/>
    <w:rsid w:val="00DF79FC"/>
    <w:rsid w:val="00DF7CBD"/>
    <w:rsid w:val="00E061C2"/>
    <w:rsid w:val="00E259C4"/>
    <w:rsid w:val="00E3412D"/>
    <w:rsid w:val="00E3666F"/>
    <w:rsid w:val="00E46A90"/>
    <w:rsid w:val="00E47824"/>
    <w:rsid w:val="00E51860"/>
    <w:rsid w:val="00E51F6B"/>
    <w:rsid w:val="00E55201"/>
    <w:rsid w:val="00E64E4A"/>
    <w:rsid w:val="00E96385"/>
    <w:rsid w:val="00E97F60"/>
    <w:rsid w:val="00EA23D0"/>
    <w:rsid w:val="00EB31B1"/>
    <w:rsid w:val="00EB548A"/>
    <w:rsid w:val="00EB5592"/>
    <w:rsid w:val="00EC0239"/>
    <w:rsid w:val="00EC0AC6"/>
    <w:rsid w:val="00ED4AB3"/>
    <w:rsid w:val="00EE3534"/>
    <w:rsid w:val="00EF5582"/>
    <w:rsid w:val="00F05232"/>
    <w:rsid w:val="00F055C9"/>
    <w:rsid w:val="00F0613B"/>
    <w:rsid w:val="00F078B4"/>
    <w:rsid w:val="00F231E0"/>
    <w:rsid w:val="00F30800"/>
    <w:rsid w:val="00F32C40"/>
    <w:rsid w:val="00F3529C"/>
    <w:rsid w:val="00F434F3"/>
    <w:rsid w:val="00F443C1"/>
    <w:rsid w:val="00F450A9"/>
    <w:rsid w:val="00F51F74"/>
    <w:rsid w:val="00F55BA2"/>
    <w:rsid w:val="00F56BA8"/>
    <w:rsid w:val="00F612A5"/>
    <w:rsid w:val="00F638E1"/>
    <w:rsid w:val="00F74C0F"/>
    <w:rsid w:val="00F81863"/>
    <w:rsid w:val="00F81B98"/>
    <w:rsid w:val="00F91074"/>
    <w:rsid w:val="00F924EA"/>
    <w:rsid w:val="00F9612C"/>
    <w:rsid w:val="00F96B31"/>
    <w:rsid w:val="00FA25DA"/>
    <w:rsid w:val="00FA3801"/>
    <w:rsid w:val="00FA628B"/>
    <w:rsid w:val="00FB041E"/>
    <w:rsid w:val="00FB271F"/>
    <w:rsid w:val="00FB5792"/>
    <w:rsid w:val="00FB595C"/>
    <w:rsid w:val="00FC1568"/>
    <w:rsid w:val="00FC1D23"/>
    <w:rsid w:val="00FC5C4F"/>
    <w:rsid w:val="00FC67BC"/>
    <w:rsid w:val="00FC6AC3"/>
    <w:rsid w:val="00FD0A79"/>
    <w:rsid w:val="00FD3DC4"/>
    <w:rsid w:val="00FD4143"/>
    <w:rsid w:val="00FD67A5"/>
    <w:rsid w:val="00FD6FB5"/>
    <w:rsid w:val="00FE4FC2"/>
    <w:rsid w:val="00FE61AC"/>
    <w:rsid w:val="00FE79BF"/>
    <w:rsid w:val="00FF390A"/>
    <w:rsid w:val="00FF5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55"/>
    <w:pPr>
      <w:spacing w:line="260" w:lineRule="atLeast"/>
      <w:jc w:val="both"/>
    </w:pPr>
    <w:rPr>
      <w:sz w:val="22"/>
    </w:rPr>
  </w:style>
  <w:style w:type="paragraph" w:styleId="Titre1">
    <w:name w:val="heading 1"/>
    <w:basedOn w:val="Normal"/>
    <w:next w:val="Normal"/>
    <w:qFormat/>
    <w:rsid w:val="00863955"/>
    <w:pPr>
      <w:keepNext/>
      <w:numPr>
        <w:numId w:val="3"/>
      </w:numPr>
      <w:spacing w:before="240" w:after="60"/>
      <w:outlineLvl w:val="0"/>
    </w:pPr>
    <w:rPr>
      <w:b/>
      <w:kern w:val="28"/>
      <w:sz w:val="32"/>
    </w:rPr>
  </w:style>
  <w:style w:type="paragraph" w:styleId="Titre2">
    <w:name w:val="heading 2"/>
    <w:basedOn w:val="Normal"/>
    <w:next w:val="Normal"/>
    <w:qFormat/>
    <w:rsid w:val="00863955"/>
    <w:pPr>
      <w:keepNext/>
      <w:numPr>
        <w:ilvl w:val="1"/>
        <w:numId w:val="3"/>
      </w:numPr>
      <w:spacing w:before="240" w:after="60"/>
      <w:outlineLvl w:val="1"/>
    </w:pPr>
    <w:rPr>
      <w:b/>
      <w:sz w:val="28"/>
    </w:rPr>
  </w:style>
  <w:style w:type="paragraph" w:styleId="Titre3">
    <w:name w:val="heading 3"/>
    <w:basedOn w:val="Normal"/>
    <w:next w:val="Normal"/>
    <w:qFormat/>
    <w:rsid w:val="00863955"/>
    <w:pPr>
      <w:keepNext/>
      <w:numPr>
        <w:ilvl w:val="2"/>
        <w:numId w:val="3"/>
      </w:numPr>
      <w:spacing w:before="240" w:after="60"/>
      <w:outlineLvl w:val="2"/>
    </w:pPr>
    <w:rPr>
      <w:b/>
      <w:sz w:val="24"/>
    </w:rPr>
  </w:style>
  <w:style w:type="paragraph" w:styleId="Titre4">
    <w:name w:val="heading 4"/>
    <w:basedOn w:val="Normal"/>
    <w:next w:val="Normal"/>
    <w:qFormat/>
    <w:rsid w:val="00863955"/>
    <w:pPr>
      <w:keepNext/>
      <w:numPr>
        <w:ilvl w:val="3"/>
        <w:numId w:val="3"/>
      </w:numPr>
      <w:spacing w:before="240" w:after="60"/>
      <w:outlineLvl w:val="3"/>
    </w:pPr>
    <w:rPr>
      <w:b/>
      <w:i/>
      <w:sz w:val="24"/>
    </w:rPr>
  </w:style>
  <w:style w:type="paragraph" w:styleId="Titre5">
    <w:name w:val="heading 5"/>
    <w:basedOn w:val="Normal"/>
    <w:next w:val="Normal"/>
    <w:qFormat/>
    <w:rsid w:val="00863955"/>
    <w:pPr>
      <w:numPr>
        <w:ilvl w:val="4"/>
        <w:numId w:val="3"/>
      </w:numPr>
      <w:spacing w:before="240" w:after="60"/>
      <w:outlineLvl w:val="4"/>
    </w:pPr>
    <w:rPr>
      <w:i/>
    </w:rPr>
  </w:style>
  <w:style w:type="paragraph" w:styleId="Titre6">
    <w:name w:val="heading 6"/>
    <w:basedOn w:val="Normal"/>
    <w:next w:val="Normal"/>
    <w:qFormat/>
    <w:rsid w:val="00863955"/>
    <w:pPr>
      <w:numPr>
        <w:ilvl w:val="5"/>
        <w:numId w:val="3"/>
      </w:numPr>
      <w:spacing w:before="240" w:after="60"/>
      <w:outlineLvl w:val="5"/>
    </w:pPr>
    <w:rPr>
      <w:i/>
    </w:rPr>
  </w:style>
  <w:style w:type="paragraph" w:styleId="Titre7">
    <w:name w:val="heading 7"/>
    <w:basedOn w:val="Normal"/>
    <w:next w:val="Normal"/>
    <w:qFormat/>
    <w:rsid w:val="00863955"/>
    <w:pPr>
      <w:numPr>
        <w:ilvl w:val="6"/>
        <w:numId w:val="3"/>
      </w:numPr>
      <w:spacing w:before="240" w:after="60"/>
      <w:outlineLvl w:val="6"/>
    </w:pPr>
  </w:style>
  <w:style w:type="paragraph" w:styleId="Titre8">
    <w:name w:val="heading 8"/>
    <w:basedOn w:val="Normal"/>
    <w:next w:val="Normal"/>
    <w:qFormat/>
    <w:rsid w:val="00863955"/>
    <w:pPr>
      <w:numPr>
        <w:ilvl w:val="7"/>
        <w:numId w:val="3"/>
      </w:numPr>
      <w:spacing w:before="240" w:after="60"/>
      <w:outlineLvl w:val="7"/>
    </w:pPr>
    <w:rPr>
      <w:i/>
    </w:rPr>
  </w:style>
  <w:style w:type="paragraph" w:styleId="Titre9">
    <w:name w:val="heading 9"/>
    <w:basedOn w:val="Normal"/>
    <w:next w:val="Normal"/>
    <w:qFormat/>
    <w:rsid w:val="00863955"/>
    <w:pPr>
      <w:numPr>
        <w:ilvl w:val="8"/>
        <w:numId w:val="3"/>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rsid w:val="00863955"/>
    <w:pPr>
      <w:numPr>
        <w:numId w:val="2"/>
      </w:numPr>
      <w:tabs>
        <w:tab w:val="left" w:pos="284"/>
      </w:tabs>
      <w:spacing w:before="120" w:line="260" w:lineRule="atLeast"/>
      <w:ind w:left="284" w:hanging="284"/>
      <w:jc w:val="both"/>
    </w:pPr>
    <w:rPr>
      <w:sz w:val="22"/>
    </w:rPr>
  </w:style>
  <w:style w:type="paragraph" w:customStyle="1" w:styleId="Retrait2">
    <w:name w:val="Retrait 2"/>
    <w:basedOn w:val="Normal"/>
    <w:rsid w:val="00863955"/>
    <w:pPr>
      <w:spacing w:before="120"/>
      <w:ind w:left="568" w:hanging="284"/>
    </w:pPr>
  </w:style>
  <w:style w:type="paragraph" w:customStyle="1" w:styleId="Retrait3">
    <w:name w:val="Retrait 3"/>
    <w:basedOn w:val="Retrait2"/>
    <w:rsid w:val="00863955"/>
    <w:pPr>
      <w:ind w:left="851"/>
    </w:pPr>
  </w:style>
  <w:style w:type="paragraph" w:styleId="Listenumros">
    <w:name w:val="List Number"/>
    <w:basedOn w:val="Normal"/>
    <w:rsid w:val="00863955"/>
    <w:pPr>
      <w:numPr>
        <w:numId w:val="1"/>
      </w:numPr>
      <w:tabs>
        <w:tab w:val="left" w:pos="284"/>
      </w:tabs>
      <w:spacing w:before="120"/>
    </w:pPr>
  </w:style>
  <w:style w:type="paragraph" w:styleId="Pieddepage">
    <w:name w:val="footer"/>
    <w:basedOn w:val="Normal"/>
    <w:rsid w:val="00863955"/>
    <w:pPr>
      <w:tabs>
        <w:tab w:val="center" w:pos="4536"/>
        <w:tab w:val="right" w:pos="9072"/>
      </w:tabs>
    </w:pPr>
  </w:style>
  <w:style w:type="character" w:styleId="Numrodepage">
    <w:name w:val="page number"/>
    <w:basedOn w:val="Policepardfaut"/>
    <w:rsid w:val="00863955"/>
  </w:style>
  <w:style w:type="paragraph" w:styleId="En-tte">
    <w:name w:val="header"/>
    <w:basedOn w:val="Normal"/>
    <w:link w:val="En-tteCar"/>
    <w:rsid w:val="00863955"/>
    <w:pPr>
      <w:tabs>
        <w:tab w:val="center" w:pos="4536"/>
        <w:tab w:val="right" w:pos="9072"/>
      </w:tabs>
    </w:pPr>
  </w:style>
  <w:style w:type="character" w:styleId="Appeldenotedefin">
    <w:name w:val="endnote reference"/>
    <w:basedOn w:val="Policepardfaut"/>
    <w:semiHidden/>
    <w:rsid w:val="00863955"/>
    <w:rPr>
      <w:vertAlign w:val="superscript"/>
    </w:rPr>
  </w:style>
  <w:style w:type="paragraph" w:styleId="Textebrut">
    <w:name w:val="Plain Text"/>
    <w:basedOn w:val="Normal"/>
    <w:rsid w:val="00863955"/>
  </w:style>
  <w:style w:type="paragraph" w:styleId="Corpsdetexte">
    <w:name w:val="Body Text"/>
    <w:basedOn w:val="Normal"/>
    <w:rsid w:val="00863955"/>
    <w:rPr>
      <w:sz w:val="24"/>
    </w:rPr>
  </w:style>
  <w:style w:type="paragraph" w:styleId="TM1">
    <w:name w:val="toc 1"/>
    <w:basedOn w:val="Normal"/>
    <w:next w:val="Normal"/>
    <w:semiHidden/>
    <w:rsid w:val="00863955"/>
    <w:pPr>
      <w:spacing w:before="120"/>
      <w:jc w:val="left"/>
    </w:pPr>
    <w:rPr>
      <w:b/>
      <w:bCs/>
      <w:i/>
      <w:iCs/>
      <w:sz w:val="24"/>
      <w:szCs w:val="24"/>
    </w:rPr>
  </w:style>
  <w:style w:type="paragraph" w:styleId="TM2">
    <w:name w:val="toc 2"/>
    <w:basedOn w:val="Normal"/>
    <w:next w:val="Normal"/>
    <w:semiHidden/>
    <w:rsid w:val="00863955"/>
    <w:pPr>
      <w:spacing w:before="120"/>
      <w:ind w:left="220"/>
      <w:jc w:val="left"/>
    </w:pPr>
    <w:rPr>
      <w:b/>
      <w:bCs/>
      <w:szCs w:val="22"/>
    </w:rPr>
  </w:style>
  <w:style w:type="paragraph" w:styleId="TM3">
    <w:name w:val="toc 3"/>
    <w:basedOn w:val="Normal"/>
    <w:next w:val="Normal"/>
    <w:semiHidden/>
    <w:rsid w:val="00863955"/>
    <w:pPr>
      <w:ind w:left="440"/>
      <w:jc w:val="left"/>
    </w:pPr>
    <w:rPr>
      <w:sz w:val="20"/>
    </w:rPr>
  </w:style>
  <w:style w:type="paragraph" w:styleId="TM4">
    <w:name w:val="toc 4"/>
    <w:basedOn w:val="Normal"/>
    <w:next w:val="Normal"/>
    <w:semiHidden/>
    <w:rsid w:val="00863955"/>
    <w:pPr>
      <w:ind w:left="660"/>
      <w:jc w:val="left"/>
    </w:pPr>
    <w:rPr>
      <w:sz w:val="20"/>
    </w:rPr>
  </w:style>
  <w:style w:type="paragraph" w:styleId="TM5">
    <w:name w:val="toc 5"/>
    <w:basedOn w:val="Normal"/>
    <w:next w:val="Normal"/>
    <w:semiHidden/>
    <w:rsid w:val="00863955"/>
    <w:pPr>
      <w:ind w:left="880"/>
      <w:jc w:val="left"/>
    </w:pPr>
    <w:rPr>
      <w:sz w:val="20"/>
    </w:rPr>
  </w:style>
  <w:style w:type="paragraph" w:styleId="Retraitcorpsdetexte">
    <w:name w:val="Body Text Indent"/>
    <w:basedOn w:val="Normal"/>
    <w:rsid w:val="00863955"/>
    <w:pPr>
      <w:ind w:left="340"/>
    </w:pPr>
    <w:rPr>
      <w:sz w:val="24"/>
    </w:rPr>
  </w:style>
  <w:style w:type="paragraph" w:styleId="Retraitcorpsdetexte2">
    <w:name w:val="Body Text Indent 2"/>
    <w:basedOn w:val="Normal"/>
    <w:rsid w:val="00863955"/>
    <w:pPr>
      <w:ind w:left="709"/>
    </w:pPr>
    <w:rPr>
      <w:sz w:val="24"/>
    </w:rPr>
  </w:style>
  <w:style w:type="paragraph" w:styleId="Lgende">
    <w:name w:val="caption"/>
    <w:basedOn w:val="Normal"/>
    <w:next w:val="Normal"/>
    <w:qFormat/>
    <w:rsid w:val="00863955"/>
    <w:pPr>
      <w:jc w:val="center"/>
    </w:pPr>
    <w:rPr>
      <w:b/>
      <w:sz w:val="18"/>
      <w:szCs w:val="18"/>
      <w:u w:val="single"/>
    </w:rPr>
  </w:style>
  <w:style w:type="character" w:styleId="Lienhypertexte">
    <w:name w:val="Hyperlink"/>
    <w:basedOn w:val="Policepardfaut"/>
    <w:rsid w:val="00863955"/>
    <w:rPr>
      <w:color w:val="0000FF"/>
      <w:u w:val="single"/>
    </w:rPr>
  </w:style>
  <w:style w:type="character" w:styleId="Lienhypertextesuivivisit">
    <w:name w:val="FollowedHyperlink"/>
    <w:basedOn w:val="Policepardfaut"/>
    <w:rsid w:val="007A2A83"/>
    <w:rPr>
      <w:color w:val="800080"/>
      <w:u w:val="single"/>
    </w:rPr>
  </w:style>
  <w:style w:type="table" w:styleId="Grilledutableau">
    <w:name w:val="Table Grid"/>
    <w:basedOn w:val="TableauNormal"/>
    <w:rsid w:val="005D7E1D"/>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6">
    <w:name w:val="toc 6"/>
    <w:basedOn w:val="Normal"/>
    <w:next w:val="Normal"/>
    <w:autoRedefine/>
    <w:semiHidden/>
    <w:rsid w:val="00FF390A"/>
    <w:pPr>
      <w:ind w:left="1100"/>
      <w:jc w:val="left"/>
    </w:pPr>
    <w:rPr>
      <w:sz w:val="20"/>
    </w:rPr>
  </w:style>
  <w:style w:type="paragraph" w:styleId="TM7">
    <w:name w:val="toc 7"/>
    <w:basedOn w:val="Normal"/>
    <w:next w:val="Normal"/>
    <w:autoRedefine/>
    <w:semiHidden/>
    <w:rsid w:val="00FF390A"/>
    <w:pPr>
      <w:ind w:left="1320"/>
      <w:jc w:val="left"/>
    </w:pPr>
    <w:rPr>
      <w:sz w:val="20"/>
    </w:rPr>
  </w:style>
  <w:style w:type="paragraph" w:styleId="TM8">
    <w:name w:val="toc 8"/>
    <w:basedOn w:val="Normal"/>
    <w:next w:val="Normal"/>
    <w:autoRedefine/>
    <w:semiHidden/>
    <w:rsid w:val="00FF390A"/>
    <w:pPr>
      <w:ind w:left="1540"/>
      <w:jc w:val="left"/>
    </w:pPr>
    <w:rPr>
      <w:sz w:val="20"/>
    </w:rPr>
  </w:style>
  <w:style w:type="paragraph" w:styleId="TM9">
    <w:name w:val="toc 9"/>
    <w:basedOn w:val="Normal"/>
    <w:next w:val="Normal"/>
    <w:autoRedefine/>
    <w:semiHidden/>
    <w:rsid w:val="00FF390A"/>
    <w:pPr>
      <w:ind w:left="1760"/>
      <w:jc w:val="left"/>
    </w:pPr>
    <w:rPr>
      <w:sz w:val="20"/>
    </w:rPr>
  </w:style>
  <w:style w:type="paragraph" w:styleId="Corpsdetexte2">
    <w:name w:val="Body Text 2"/>
    <w:basedOn w:val="Normal"/>
    <w:rsid w:val="007F30C5"/>
    <w:pPr>
      <w:spacing w:after="120" w:line="480" w:lineRule="auto"/>
    </w:pPr>
  </w:style>
  <w:style w:type="paragraph" w:customStyle="1" w:styleId="p50">
    <w:name w:val="p50"/>
    <w:basedOn w:val="Normal"/>
    <w:rsid w:val="00E47824"/>
    <w:pPr>
      <w:widowControl w:val="0"/>
      <w:tabs>
        <w:tab w:val="left" w:pos="204"/>
      </w:tabs>
      <w:autoSpaceDE w:val="0"/>
      <w:autoSpaceDN w:val="0"/>
      <w:adjustRightInd w:val="0"/>
      <w:spacing w:line="240" w:lineRule="auto"/>
      <w:jc w:val="left"/>
    </w:pPr>
    <w:rPr>
      <w:sz w:val="24"/>
      <w:szCs w:val="24"/>
      <w:lang w:val="en-US"/>
    </w:rPr>
  </w:style>
  <w:style w:type="character" w:styleId="Appelnotedebasdep">
    <w:name w:val="footnote reference"/>
    <w:basedOn w:val="Policepardfaut"/>
    <w:uiPriority w:val="99"/>
    <w:rsid w:val="008F3257"/>
    <w:rPr>
      <w:vertAlign w:val="superscript"/>
    </w:rPr>
  </w:style>
  <w:style w:type="paragraph" w:styleId="Notedebasdepage">
    <w:name w:val="footnote text"/>
    <w:basedOn w:val="Normal"/>
    <w:link w:val="NotedebasdepageCar"/>
    <w:uiPriority w:val="99"/>
    <w:rsid w:val="00DC1BEE"/>
    <w:rPr>
      <w:sz w:val="20"/>
    </w:rPr>
  </w:style>
  <w:style w:type="paragraph" w:styleId="Textedebulles">
    <w:name w:val="Balloon Text"/>
    <w:basedOn w:val="Normal"/>
    <w:semiHidden/>
    <w:rsid w:val="005166DD"/>
    <w:rPr>
      <w:rFonts w:ascii="Tahoma" w:hAnsi="Tahoma" w:cs="Tahoma"/>
      <w:sz w:val="16"/>
      <w:szCs w:val="16"/>
    </w:rPr>
  </w:style>
  <w:style w:type="paragraph" w:styleId="NormalWeb">
    <w:name w:val="Normal (Web)"/>
    <w:basedOn w:val="Normal"/>
    <w:unhideWhenUsed/>
    <w:rsid w:val="00DD0A9E"/>
    <w:pPr>
      <w:spacing w:before="100" w:beforeAutospacing="1" w:after="100" w:afterAutospacing="1" w:line="240" w:lineRule="auto"/>
      <w:jc w:val="left"/>
    </w:pPr>
    <w:rPr>
      <w:sz w:val="24"/>
      <w:szCs w:val="24"/>
    </w:rPr>
  </w:style>
  <w:style w:type="table" w:styleId="Grillemoyenne3-Accent5">
    <w:name w:val="Medium Grid 3 Accent 5"/>
    <w:basedOn w:val="TableauNormal"/>
    <w:uiPriority w:val="69"/>
    <w:rsid w:val="003F2C2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NotedebasdepageCar">
    <w:name w:val="Note de bas de page Car"/>
    <w:link w:val="Notedebasdepage"/>
    <w:uiPriority w:val="99"/>
    <w:rsid w:val="005216E8"/>
  </w:style>
  <w:style w:type="table" w:styleId="Grillecouleur-Accent5">
    <w:name w:val="Colorful Grid Accent 5"/>
    <w:basedOn w:val="TableauNormal"/>
    <w:uiPriority w:val="73"/>
    <w:rsid w:val="00D47EA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Paragraphedeliste">
    <w:name w:val="List Paragraph"/>
    <w:basedOn w:val="Normal"/>
    <w:uiPriority w:val="34"/>
    <w:qFormat/>
    <w:rsid w:val="00AB4F97"/>
    <w:pPr>
      <w:ind w:left="708"/>
    </w:pPr>
  </w:style>
  <w:style w:type="table" w:styleId="Tramemoyenne1-Accent5">
    <w:name w:val="Medium Shading 1 Accent 5"/>
    <w:basedOn w:val="TableauNormal"/>
    <w:uiPriority w:val="63"/>
    <w:rsid w:val="002206D8"/>
    <w:rPr>
      <w:rFonts w:ascii="Helvetica" w:eastAsia="Calibri" w:hAnsi="Helvetica" w:cs="Helvetica"/>
      <w:color w:val="002060"/>
      <w:sz w:val="28"/>
      <w:szCs w:val="28"/>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En-tteCar">
    <w:name w:val="En-tête Car"/>
    <w:basedOn w:val="Policepardfaut"/>
    <w:link w:val="En-tte"/>
    <w:uiPriority w:val="99"/>
    <w:rsid w:val="00460966"/>
    <w:rPr>
      <w:sz w:val="22"/>
    </w:rPr>
  </w:style>
  <w:style w:type="paragraph" w:styleId="Corpsdetexte3">
    <w:name w:val="Body Text 3"/>
    <w:basedOn w:val="Normal"/>
    <w:link w:val="Corpsdetexte3Car"/>
    <w:rsid w:val="00857A55"/>
    <w:pPr>
      <w:spacing w:after="120"/>
    </w:pPr>
    <w:rPr>
      <w:sz w:val="16"/>
      <w:szCs w:val="16"/>
    </w:rPr>
  </w:style>
  <w:style w:type="character" w:customStyle="1" w:styleId="Corpsdetexte3Car">
    <w:name w:val="Corps de texte 3 Car"/>
    <w:basedOn w:val="Policepardfaut"/>
    <w:link w:val="Corpsdetexte3"/>
    <w:rsid w:val="00857A55"/>
    <w:rPr>
      <w:sz w:val="16"/>
      <w:szCs w:val="16"/>
    </w:rPr>
  </w:style>
  <w:style w:type="paragraph" w:customStyle="1" w:styleId="Style1">
    <w:name w:val="Style 1"/>
    <w:basedOn w:val="Normal"/>
    <w:rsid w:val="006967F6"/>
    <w:pPr>
      <w:widowControl w:val="0"/>
      <w:autoSpaceDE w:val="0"/>
      <w:autoSpaceDN w:val="0"/>
      <w:adjustRightInd w:val="0"/>
      <w:spacing w:line="240" w:lineRule="auto"/>
      <w:jc w:val="left"/>
    </w:pPr>
    <w:rPr>
      <w:rFonts w:eastAsia="SimSun"/>
      <w:sz w:val="24"/>
      <w:szCs w:val="24"/>
      <w:lang w:eastAsia="zh-CN"/>
    </w:rPr>
  </w:style>
  <w:style w:type="paragraph" w:customStyle="1" w:styleId="Style3">
    <w:name w:val="Style 3"/>
    <w:basedOn w:val="Normal"/>
    <w:rsid w:val="006967F6"/>
    <w:pPr>
      <w:widowControl w:val="0"/>
      <w:autoSpaceDE w:val="0"/>
      <w:autoSpaceDN w:val="0"/>
      <w:spacing w:line="240" w:lineRule="auto"/>
      <w:ind w:left="288"/>
      <w:jc w:val="left"/>
    </w:pPr>
    <w:rPr>
      <w:rFonts w:eastAsia="SimSun"/>
      <w:sz w:val="24"/>
      <w:szCs w:val="24"/>
      <w:lang w:eastAsia="zh-CN"/>
    </w:rPr>
  </w:style>
  <w:style w:type="paragraph" w:customStyle="1" w:styleId="Paragraphedeliste1">
    <w:name w:val="Paragraphe de liste1"/>
    <w:basedOn w:val="Normal"/>
    <w:rsid w:val="00366FD3"/>
    <w:pPr>
      <w:widowControl w:val="0"/>
      <w:autoSpaceDE w:val="0"/>
      <w:autoSpaceDN w:val="0"/>
      <w:spacing w:line="240" w:lineRule="auto"/>
      <w:ind w:left="720"/>
      <w:contextualSpacing/>
      <w:jc w:val="left"/>
    </w:pPr>
    <w:rPr>
      <w:rFonts w:eastAsia="SimSun"/>
      <w:sz w:val="24"/>
      <w:szCs w:val="24"/>
      <w:lang w:eastAsia="zh-CN"/>
    </w:rPr>
  </w:style>
  <w:style w:type="character" w:customStyle="1" w:styleId="UnresolvedMention">
    <w:name w:val="Unresolved Mention"/>
    <w:basedOn w:val="Policepardfaut"/>
    <w:uiPriority w:val="99"/>
    <w:semiHidden/>
    <w:unhideWhenUsed/>
    <w:rsid w:val="004F148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55"/>
    <w:pPr>
      <w:spacing w:line="260" w:lineRule="atLeast"/>
      <w:jc w:val="both"/>
    </w:pPr>
    <w:rPr>
      <w:sz w:val="22"/>
    </w:rPr>
  </w:style>
  <w:style w:type="paragraph" w:styleId="Titre1">
    <w:name w:val="heading 1"/>
    <w:basedOn w:val="Normal"/>
    <w:next w:val="Normal"/>
    <w:qFormat/>
    <w:rsid w:val="00863955"/>
    <w:pPr>
      <w:keepNext/>
      <w:numPr>
        <w:numId w:val="3"/>
      </w:numPr>
      <w:spacing w:before="240" w:after="60"/>
      <w:outlineLvl w:val="0"/>
    </w:pPr>
    <w:rPr>
      <w:b/>
      <w:kern w:val="28"/>
      <w:sz w:val="32"/>
    </w:rPr>
  </w:style>
  <w:style w:type="paragraph" w:styleId="Titre2">
    <w:name w:val="heading 2"/>
    <w:basedOn w:val="Normal"/>
    <w:next w:val="Normal"/>
    <w:qFormat/>
    <w:rsid w:val="00863955"/>
    <w:pPr>
      <w:keepNext/>
      <w:numPr>
        <w:ilvl w:val="1"/>
        <w:numId w:val="3"/>
      </w:numPr>
      <w:spacing w:before="240" w:after="60"/>
      <w:outlineLvl w:val="1"/>
    </w:pPr>
    <w:rPr>
      <w:b/>
      <w:sz w:val="28"/>
    </w:rPr>
  </w:style>
  <w:style w:type="paragraph" w:styleId="Titre3">
    <w:name w:val="heading 3"/>
    <w:basedOn w:val="Normal"/>
    <w:next w:val="Normal"/>
    <w:qFormat/>
    <w:rsid w:val="00863955"/>
    <w:pPr>
      <w:keepNext/>
      <w:numPr>
        <w:ilvl w:val="2"/>
        <w:numId w:val="3"/>
      </w:numPr>
      <w:spacing w:before="240" w:after="60"/>
      <w:outlineLvl w:val="2"/>
    </w:pPr>
    <w:rPr>
      <w:b/>
      <w:sz w:val="24"/>
    </w:rPr>
  </w:style>
  <w:style w:type="paragraph" w:styleId="Titre4">
    <w:name w:val="heading 4"/>
    <w:basedOn w:val="Normal"/>
    <w:next w:val="Normal"/>
    <w:qFormat/>
    <w:rsid w:val="00863955"/>
    <w:pPr>
      <w:keepNext/>
      <w:numPr>
        <w:ilvl w:val="3"/>
        <w:numId w:val="3"/>
      </w:numPr>
      <w:spacing w:before="240" w:after="60"/>
      <w:outlineLvl w:val="3"/>
    </w:pPr>
    <w:rPr>
      <w:b/>
      <w:i/>
      <w:sz w:val="24"/>
    </w:rPr>
  </w:style>
  <w:style w:type="paragraph" w:styleId="Titre5">
    <w:name w:val="heading 5"/>
    <w:basedOn w:val="Normal"/>
    <w:next w:val="Normal"/>
    <w:qFormat/>
    <w:rsid w:val="00863955"/>
    <w:pPr>
      <w:numPr>
        <w:ilvl w:val="4"/>
        <w:numId w:val="3"/>
      </w:numPr>
      <w:spacing w:before="240" w:after="60"/>
      <w:outlineLvl w:val="4"/>
    </w:pPr>
    <w:rPr>
      <w:i/>
    </w:rPr>
  </w:style>
  <w:style w:type="paragraph" w:styleId="Titre6">
    <w:name w:val="heading 6"/>
    <w:basedOn w:val="Normal"/>
    <w:next w:val="Normal"/>
    <w:qFormat/>
    <w:rsid w:val="00863955"/>
    <w:pPr>
      <w:numPr>
        <w:ilvl w:val="5"/>
        <w:numId w:val="3"/>
      </w:numPr>
      <w:spacing w:before="240" w:after="60"/>
      <w:outlineLvl w:val="5"/>
    </w:pPr>
    <w:rPr>
      <w:i/>
    </w:rPr>
  </w:style>
  <w:style w:type="paragraph" w:styleId="Titre7">
    <w:name w:val="heading 7"/>
    <w:basedOn w:val="Normal"/>
    <w:next w:val="Normal"/>
    <w:qFormat/>
    <w:rsid w:val="00863955"/>
    <w:pPr>
      <w:numPr>
        <w:ilvl w:val="6"/>
        <w:numId w:val="3"/>
      </w:numPr>
      <w:spacing w:before="240" w:after="60"/>
      <w:outlineLvl w:val="6"/>
    </w:pPr>
  </w:style>
  <w:style w:type="paragraph" w:styleId="Titre8">
    <w:name w:val="heading 8"/>
    <w:basedOn w:val="Normal"/>
    <w:next w:val="Normal"/>
    <w:qFormat/>
    <w:rsid w:val="00863955"/>
    <w:pPr>
      <w:numPr>
        <w:ilvl w:val="7"/>
        <w:numId w:val="3"/>
      </w:numPr>
      <w:spacing w:before="240" w:after="60"/>
      <w:outlineLvl w:val="7"/>
    </w:pPr>
    <w:rPr>
      <w:i/>
    </w:rPr>
  </w:style>
  <w:style w:type="paragraph" w:styleId="Titre9">
    <w:name w:val="heading 9"/>
    <w:basedOn w:val="Normal"/>
    <w:next w:val="Normal"/>
    <w:qFormat/>
    <w:rsid w:val="00863955"/>
    <w:pPr>
      <w:numPr>
        <w:ilvl w:val="8"/>
        <w:numId w:val="3"/>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rsid w:val="00863955"/>
    <w:pPr>
      <w:numPr>
        <w:numId w:val="2"/>
      </w:numPr>
      <w:tabs>
        <w:tab w:val="left" w:pos="284"/>
      </w:tabs>
      <w:spacing w:before="120" w:line="260" w:lineRule="atLeast"/>
      <w:ind w:left="284" w:hanging="284"/>
      <w:jc w:val="both"/>
    </w:pPr>
    <w:rPr>
      <w:sz w:val="22"/>
    </w:rPr>
  </w:style>
  <w:style w:type="paragraph" w:customStyle="1" w:styleId="Retrait2">
    <w:name w:val="Retrait 2"/>
    <w:basedOn w:val="Normal"/>
    <w:rsid w:val="00863955"/>
    <w:pPr>
      <w:spacing w:before="120"/>
      <w:ind w:left="568" w:hanging="284"/>
    </w:pPr>
  </w:style>
  <w:style w:type="paragraph" w:customStyle="1" w:styleId="Retrait3">
    <w:name w:val="Retrait 3"/>
    <w:basedOn w:val="Retrait2"/>
    <w:rsid w:val="00863955"/>
    <w:pPr>
      <w:ind w:left="851"/>
    </w:pPr>
  </w:style>
  <w:style w:type="paragraph" w:styleId="Listenumros">
    <w:name w:val="List Number"/>
    <w:basedOn w:val="Normal"/>
    <w:rsid w:val="00863955"/>
    <w:pPr>
      <w:numPr>
        <w:numId w:val="1"/>
      </w:numPr>
      <w:tabs>
        <w:tab w:val="left" w:pos="284"/>
      </w:tabs>
      <w:spacing w:before="120"/>
    </w:pPr>
  </w:style>
  <w:style w:type="paragraph" w:styleId="Pieddepage">
    <w:name w:val="footer"/>
    <w:basedOn w:val="Normal"/>
    <w:rsid w:val="00863955"/>
    <w:pPr>
      <w:tabs>
        <w:tab w:val="center" w:pos="4536"/>
        <w:tab w:val="right" w:pos="9072"/>
      </w:tabs>
    </w:pPr>
  </w:style>
  <w:style w:type="character" w:styleId="Numrodepage">
    <w:name w:val="page number"/>
    <w:basedOn w:val="Policepardfaut"/>
    <w:rsid w:val="00863955"/>
  </w:style>
  <w:style w:type="paragraph" w:styleId="En-tte">
    <w:name w:val="header"/>
    <w:basedOn w:val="Normal"/>
    <w:link w:val="En-tteCar"/>
    <w:rsid w:val="00863955"/>
    <w:pPr>
      <w:tabs>
        <w:tab w:val="center" w:pos="4536"/>
        <w:tab w:val="right" w:pos="9072"/>
      </w:tabs>
    </w:pPr>
  </w:style>
  <w:style w:type="character" w:styleId="Appeldenotedefin">
    <w:name w:val="endnote reference"/>
    <w:basedOn w:val="Policepardfaut"/>
    <w:semiHidden/>
    <w:rsid w:val="00863955"/>
    <w:rPr>
      <w:vertAlign w:val="superscript"/>
    </w:rPr>
  </w:style>
  <w:style w:type="paragraph" w:styleId="Textebrut">
    <w:name w:val="Plain Text"/>
    <w:basedOn w:val="Normal"/>
    <w:rsid w:val="00863955"/>
  </w:style>
  <w:style w:type="paragraph" w:styleId="Corpsdetexte">
    <w:name w:val="Body Text"/>
    <w:basedOn w:val="Normal"/>
    <w:rsid w:val="00863955"/>
    <w:rPr>
      <w:sz w:val="24"/>
    </w:rPr>
  </w:style>
  <w:style w:type="paragraph" w:styleId="TM1">
    <w:name w:val="toc 1"/>
    <w:basedOn w:val="Normal"/>
    <w:next w:val="Normal"/>
    <w:semiHidden/>
    <w:rsid w:val="00863955"/>
    <w:pPr>
      <w:spacing w:before="120"/>
      <w:jc w:val="left"/>
    </w:pPr>
    <w:rPr>
      <w:b/>
      <w:bCs/>
      <w:i/>
      <w:iCs/>
      <w:sz w:val="24"/>
      <w:szCs w:val="24"/>
    </w:rPr>
  </w:style>
  <w:style w:type="paragraph" w:styleId="TM2">
    <w:name w:val="toc 2"/>
    <w:basedOn w:val="Normal"/>
    <w:next w:val="Normal"/>
    <w:semiHidden/>
    <w:rsid w:val="00863955"/>
    <w:pPr>
      <w:spacing w:before="120"/>
      <w:ind w:left="220"/>
      <w:jc w:val="left"/>
    </w:pPr>
    <w:rPr>
      <w:b/>
      <w:bCs/>
      <w:szCs w:val="22"/>
    </w:rPr>
  </w:style>
  <w:style w:type="paragraph" w:styleId="TM3">
    <w:name w:val="toc 3"/>
    <w:basedOn w:val="Normal"/>
    <w:next w:val="Normal"/>
    <w:semiHidden/>
    <w:rsid w:val="00863955"/>
    <w:pPr>
      <w:ind w:left="440"/>
      <w:jc w:val="left"/>
    </w:pPr>
    <w:rPr>
      <w:sz w:val="20"/>
    </w:rPr>
  </w:style>
  <w:style w:type="paragraph" w:styleId="TM4">
    <w:name w:val="toc 4"/>
    <w:basedOn w:val="Normal"/>
    <w:next w:val="Normal"/>
    <w:semiHidden/>
    <w:rsid w:val="00863955"/>
    <w:pPr>
      <w:ind w:left="660"/>
      <w:jc w:val="left"/>
    </w:pPr>
    <w:rPr>
      <w:sz w:val="20"/>
    </w:rPr>
  </w:style>
  <w:style w:type="paragraph" w:styleId="TM5">
    <w:name w:val="toc 5"/>
    <w:basedOn w:val="Normal"/>
    <w:next w:val="Normal"/>
    <w:semiHidden/>
    <w:rsid w:val="00863955"/>
    <w:pPr>
      <w:ind w:left="880"/>
      <w:jc w:val="left"/>
    </w:pPr>
    <w:rPr>
      <w:sz w:val="20"/>
    </w:rPr>
  </w:style>
  <w:style w:type="paragraph" w:styleId="Retraitcorpsdetexte">
    <w:name w:val="Body Text Indent"/>
    <w:basedOn w:val="Normal"/>
    <w:rsid w:val="00863955"/>
    <w:pPr>
      <w:ind w:left="340"/>
    </w:pPr>
    <w:rPr>
      <w:sz w:val="24"/>
    </w:rPr>
  </w:style>
  <w:style w:type="paragraph" w:styleId="Retraitcorpsdetexte2">
    <w:name w:val="Body Text Indent 2"/>
    <w:basedOn w:val="Normal"/>
    <w:rsid w:val="00863955"/>
    <w:pPr>
      <w:ind w:left="709"/>
    </w:pPr>
    <w:rPr>
      <w:sz w:val="24"/>
    </w:rPr>
  </w:style>
  <w:style w:type="paragraph" w:styleId="Lgende">
    <w:name w:val="caption"/>
    <w:basedOn w:val="Normal"/>
    <w:next w:val="Normal"/>
    <w:qFormat/>
    <w:rsid w:val="00863955"/>
    <w:pPr>
      <w:jc w:val="center"/>
    </w:pPr>
    <w:rPr>
      <w:b/>
      <w:sz w:val="18"/>
      <w:szCs w:val="18"/>
      <w:u w:val="single"/>
    </w:rPr>
  </w:style>
  <w:style w:type="character" w:styleId="Lienhypertexte">
    <w:name w:val="Hyperlink"/>
    <w:basedOn w:val="Policepardfaut"/>
    <w:rsid w:val="00863955"/>
    <w:rPr>
      <w:color w:val="0000FF"/>
      <w:u w:val="single"/>
    </w:rPr>
  </w:style>
  <w:style w:type="character" w:styleId="Lienhypertextesuivivisit">
    <w:name w:val="FollowedHyperlink"/>
    <w:basedOn w:val="Policepardfaut"/>
    <w:rsid w:val="007A2A83"/>
    <w:rPr>
      <w:color w:val="800080"/>
      <w:u w:val="single"/>
    </w:rPr>
  </w:style>
  <w:style w:type="table" w:styleId="Grilledutableau">
    <w:name w:val="Table Grid"/>
    <w:basedOn w:val="TableauNormal"/>
    <w:rsid w:val="005D7E1D"/>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6">
    <w:name w:val="toc 6"/>
    <w:basedOn w:val="Normal"/>
    <w:next w:val="Normal"/>
    <w:autoRedefine/>
    <w:semiHidden/>
    <w:rsid w:val="00FF390A"/>
    <w:pPr>
      <w:ind w:left="1100"/>
      <w:jc w:val="left"/>
    </w:pPr>
    <w:rPr>
      <w:sz w:val="20"/>
    </w:rPr>
  </w:style>
  <w:style w:type="paragraph" w:styleId="TM7">
    <w:name w:val="toc 7"/>
    <w:basedOn w:val="Normal"/>
    <w:next w:val="Normal"/>
    <w:autoRedefine/>
    <w:semiHidden/>
    <w:rsid w:val="00FF390A"/>
    <w:pPr>
      <w:ind w:left="1320"/>
      <w:jc w:val="left"/>
    </w:pPr>
    <w:rPr>
      <w:sz w:val="20"/>
    </w:rPr>
  </w:style>
  <w:style w:type="paragraph" w:styleId="TM8">
    <w:name w:val="toc 8"/>
    <w:basedOn w:val="Normal"/>
    <w:next w:val="Normal"/>
    <w:autoRedefine/>
    <w:semiHidden/>
    <w:rsid w:val="00FF390A"/>
    <w:pPr>
      <w:ind w:left="1540"/>
      <w:jc w:val="left"/>
    </w:pPr>
    <w:rPr>
      <w:sz w:val="20"/>
    </w:rPr>
  </w:style>
  <w:style w:type="paragraph" w:styleId="TM9">
    <w:name w:val="toc 9"/>
    <w:basedOn w:val="Normal"/>
    <w:next w:val="Normal"/>
    <w:autoRedefine/>
    <w:semiHidden/>
    <w:rsid w:val="00FF390A"/>
    <w:pPr>
      <w:ind w:left="1760"/>
      <w:jc w:val="left"/>
    </w:pPr>
    <w:rPr>
      <w:sz w:val="20"/>
    </w:rPr>
  </w:style>
  <w:style w:type="paragraph" w:styleId="Corpsdetexte2">
    <w:name w:val="Body Text 2"/>
    <w:basedOn w:val="Normal"/>
    <w:rsid w:val="007F30C5"/>
    <w:pPr>
      <w:spacing w:after="120" w:line="480" w:lineRule="auto"/>
    </w:pPr>
  </w:style>
  <w:style w:type="paragraph" w:customStyle="1" w:styleId="p50">
    <w:name w:val="p50"/>
    <w:basedOn w:val="Normal"/>
    <w:rsid w:val="00E47824"/>
    <w:pPr>
      <w:widowControl w:val="0"/>
      <w:tabs>
        <w:tab w:val="left" w:pos="204"/>
      </w:tabs>
      <w:autoSpaceDE w:val="0"/>
      <w:autoSpaceDN w:val="0"/>
      <w:adjustRightInd w:val="0"/>
      <w:spacing w:line="240" w:lineRule="auto"/>
      <w:jc w:val="left"/>
    </w:pPr>
    <w:rPr>
      <w:sz w:val="24"/>
      <w:szCs w:val="24"/>
      <w:lang w:val="en-US"/>
    </w:rPr>
  </w:style>
  <w:style w:type="character" w:styleId="Appelnotedebasdep">
    <w:name w:val="footnote reference"/>
    <w:basedOn w:val="Policepardfaut"/>
    <w:uiPriority w:val="99"/>
    <w:rsid w:val="008F3257"/>
    <w:rPr>
      <w:vertAlign w:val="superscript"/>
    </w:rPr>
  </w:style>
  <w:style w:type="paragraph" w:styleId="Notedebasdepage">
    <w:name w:val="footnote text"/>
    <w:basedOn w:val="Normal"/>
    <w:link w:val="NotedebasdepageCar"/>
    <w:uiPriority w:val="99"/>
    <w:rsid w:val="00DC1BEE"/>
    <w:rPr>
      <w:sz w:val="20"/>
    </w:rPr>
  </w:style>
  <w:style w:type="paragraph" w:styleId="Textedebulles">
    <w:name w:val="Balloon Text"/>
    <w:basedOn w:val="Normal"/>
    <w:semiHidden/>
    <w:rsid w:val="005166DD"/>
    <w:rPr>
      <w:rFonts w:ascii="Tahoma" w:hAnsi="Tahoma" w:cs="Tahoma"/>
      <w:sz w:val="16"/>
      <w:szCs w:val="16"/>
    </w:rPr>
  </w:style>
  <w:style w:type="paragraph" w:styleId="NormalWeb">
    <w:name w:val="Normal (Web)"/>
    <w:basedOn w:val="Normal"/>
    <w:unhideWhenUsed/>
    <w:rsid w:val="00DD0A9E"/>
    <w:pPr>
      <w:spacing w:before="100" w:beforeAutospacing="1" w:after="100" w:afterAutospacing="1" w:line="240" w:lineRule="auto"/>
      <w:jc w:val="left"/>
    </w:pPr>
    <w:rPr>
      <w:sz w:val="24"/>
      <w:szCs w:val="24"/>
    </w:rPr>
  </w:style>
  <w:style w:type="table" w:styleId="Grillemoyenne3-Accent5">
    <w:name w:val="Medium Grid 3 Accent 5"/>
    <w:basedOn w:val="TableauNormal"/>
    <w:uiPriority w:val="69"/>
    <w:rsid w:val="003F2C2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NotedebasdepageCar">
    <w:name w:val="Note de bas de page Car"/>
    <w:link w:val="Notedebasdepage"/>
    <w:uiPriority w:val="99"/>
    <w:rsid w:val="005216E8"/>
  </w:style>
  <w:style w:type="table" w:styleId="Grillecouleur-Accent5">
    <w:name w:val="Colorful Grid Accent 5"/>
    <w:basedOn w:val="TableauNormal"/>
    <w:uiPriority w:val="73"/>
    <w:rsid w:val="00D47EA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Paragraphedeliste">
    <w:name w:val="List Paragraph"/>
    <w:basedOn w:val="Normal"/>
    <w:uiPriority w:val="34"/>
    <w:qFormat/>
    <w:rsid w:val="00AB4F97"/>
    <w:pPr>
      <w:ind w:left="708"/>
    </w:pPr>
  </w:style>
  <w:style w:type="table" w:styleId="Tramemoyenne1-Accent5">
    <w:name w:val="Medium Shading 1 Accent 5"/>
    <w:basedOn w:val="TableauNormal"/>
    <w:uiPriority w:val="63"/>
    <w:rsid w:val="002206D8"/>
    <w:rPr>
      <w:rFonts w:ascii="Helvetica" w:eastAsia="Calibri" w:hAnsi="Helvetica" w:cs="Helvetica"/>
      <w:color w:val="002060"/>
      <w:sz w:val="28"/>
      <w:szCs w:val="28"/>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En-tteCar">
    <w:name w:val="En-tête Car"/>
    <w:basedOn w:val="Policepardfaut"/>
    <w:link w:val="En-tte"/>
    <w:uiPriority w:val="99"/>
    <w:rsid w:val="00460966"/>
    <w:rPr>
      <w:sz w:val="22"/>
    </w:rPr>
  </w:style>
  <w:style w:type="paragraph" w:styleId="Corpsdetexte3">
    <w:name w:val="Body Text 3"/>
    <w:basedOn w:val="Normal"/>
    <w:link w:val="Corpsdetexte3Car"/>
    <w:rsid w:val="00857A55"/>
    <w:pPr>
      <w:spacing w:after="120"/>
    </w:pPr>
    <w:rPr>
      <w:sz w:val="16"/>
      <w:szCs w:val="16"/>
    </w:rPr>
  </w:style>
  <w:style w:type="character" w:customStyle="1" w:styleId="Corpsdetexte3Car">
    <w:name w:val="Corps de texte 3 Car"/>
    <w:basedOn w:val="Policepardfaut"/>
    <w:link w:val="Corpsdetexte3"/>
    <w:rsid w:val="00857A55"/>
    <w:rPr>
      <w:sz w:val="16"/>
      <w:szCs w:val="16"/>
    </w:rPr>
  </w:style>
  <w:style w:type="paragraph" w:customStyle="1" w:styleId="Style1">
    <w:name w:val="Style 1"/>
    <w:basedOn w:val="Normal"/>
    <w:rsid w:val="006967F6"/>
    <w:pPr>
      <w:widowControl w:val="0"/>
      <w:autoSpaceDE w:val="0"/>
      <w:autoSpaceDN w:val="0"/>
      <w:adjustRightInd w:val="0"/>
      <w:spacing w:line="240" w:lineRule="auto"/>
      <w:jc w:val="left"/>
    </w:pPr>
    <w:rPr>
      <w:rFonts w:eastAsia="SimSun"/>
      <w:sz w:val="24"/>
      <w:szCs w:val="24"/>
      <w:lang w:eastAsia="zh-CN"/>
    </w:rPr>
  </w:style>
  <w:style w:type="paragraph" w:customStyle="1" w:styleId="Style3">
    <w:name w:val="Style 3"/>
    <w:basedOn w:val="Normal"/>
    <w:rsid w:val="006967F6"/>
    <w:pPr>
      <w:widowControl w:val="0"/>
      <w:autoSpaceDE w:val="0"/>
      <w:autoSpaceDN w:val="0"/>
      <w:spacing w:line="240" w:lineRule="auto"/>
      <w:ind w:left="288"/>
      <w:jc w:val="left"/>
    </w:pPr>
    <w:rPr>
      <w:rFonts w:eastAsia="SimSun"/>
      <w:sz w:val="24"/>
      <w:szCs w:val="24"/>
      <w:lang w:eastAsia="zh-CN"/>
    </w:rPr>
  </w:style>
  <w:style w:type="paragraph" w:customStyle="1" w:styleId="Paragraphedeliste1">
    <w:name w:val="Paragraphe de liste1"/>
    <w:basedOn w:val="Normal"/>
    <w:rsid w:val="00366FD3"/>
    <w:pPr>
      <w:widowControl w:val="0"/>
      <w:autoSpaceDE w:val="0"/>
      <w:autoSpaceDN w:val="0"/>
      <w:spacing w:line="240" w:lineRule="auto"/>
      <w:ind w:left="720"/>
      <w:contextualSpacing/>
      <w:jc w:val="left"/>
    </w:pPr>
    <w:rPr>
      <w:rFonts w:eastAsia="SimSun"/>
      <w:sz w:val="24"/>
      <w:szCs w:val="24"/>
      <w:lang w:eastAsia="zh-CN"/>
    </w:rPr>
  </w:style>
  <w:style w:type="character" w:customStyle="1" w:styleId="UnresolvedMention">
    <w:name w:val="Unresolved Mention"/>
    <w:basedOn w:val="Policepardfaut"/>
    <w:uiPriority w:val="99"/>
    <w:semiHidden/>
    <w:unhideWhenUsed/>
    <w:rsid w:val="004F14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7717">
      <w:bodyDiv w:val="1"/>
      <w:marLeft w:val="0"/>
      <w:marRight w:val="0"/>
      <w:marTop w:val="0"/>
      <w:marBottom w:val="0"/>
      <w:divBdr>
        <w:top w:val="none" w:sz="0" w:space="0" w:color="auto"/>
        <w:left w:val="none" w:sz="0" w:space="0" w:color="auto"/>
        <w:bottom w:val="none" w:sz="0" w:space="0" w:color="auto"/>
        <w:right w:val="none" w:sz="0" w:space="0" w:color="auto"/>
      </w:divBdr>
    </w:div>
    <w:div w:id="284850413">
      <w:bodyDiv w:val="1"/>
      <w:marLeft w:val="0"/>
      <w:marRight w:val="0"/>
      <w:marTop w:val="0"/>
      <w:marBottom w:val="0"/>
      <w:divBdr>
        <w:top w:val="none" w:sz="0" w:space="0" w:color="auto"/>
        <w:left w:val="none" w:sz="0" w:space="0" w:color="auto"/>
        <w:bottom w:val="none" w:sz="0" w:space="0" w:color="auto"/>
        <w:right w:val="none" w:sz="0" w:space="0" w:color="auto"/>
      </w:divBdr>
    </w:div>
    <w:div w:id="819231886">
      <w:bodyDiv w:val="1"/>
      <w:marLeft w:val="0"/>
      <w:marRight w:val="0"/>
      <w:marTop w:val="0"/>
      <w:marBottom w:val="0"/>
      <w:divBdr>
        <w:top w:val="none" w:sz="0" w:space="0" w:color="auto"/>
        <w:left w:val="none" w:sz="0" w:space="0" w:color="auto"/>
        <w:bottom w:val="none" w:sz="0" w:space="0" w:color="auto"/>
        <w:right w:val="none" w:sz="0" w:space="0" w:color="auto"/>
      </w:divBdr>
      <w:divsChild>
        <w:div w:id="875775609">
          <w:marLeft w:val="0"/>
          <w:marRight w:val="0"/>
          <w:marTop w:val="0"/>
          <w:marBottom w:val="0"/>
          <w:divBdr>
            <w:top w:val="none" w:sz="0" w:space="0" w:color="auto"/>
            <w:left w:val="none" w:sz="0" w:space="0" w:color="auto"/>
            <w:bottom w:val="none" w:sz="0" w:space="0" w:color="auto"/>
            <w:right w:val="none" w:sz="0" w:space="0" w:color="auto"/>
          </w:divBdr>
          <w:divsChild>
            <w:div w:id="801775429">
              <w:marLeft w:val="0"/>
              <w:marRight w:val="0"/>
              <w:marTop w:val="0"/>
              <w:marBottom w:val="0"/>
              <w:divBdr>
                <w:top w:val="none" w:sz="0" w:space="0" w:color="auto"/>
                <w:left w:val="none" w:sz="0" w:space="0" w:color="auto"/>
                <w:bottom w:val="none" w:sz="0" w:space="0" w:color="auto"/>
                <w:right w:val="none" w:sz="0" w:space="0" w:color="auto"/>
              </w:divBdr>
              <w:divsChild>
                <w:div w:id="432287338">
                  <w:marLeft w:val="0"/>
                  <w:marRight w:val="0"/>
                  <w:marTop w:val="0"/>
                  <w:marBottom w:val="0"/>
                  <w:divBdr>
                    <w:top w:val="none" w:sz="0" w:space="0" w:color="auto"/>
                    <w:left w:val="none" w:sz="0" w:space="0" w:color="auto"/>
                    <w:bottom w:val="none" w:sz="0" w:space="0" w:color="auto"/>
                    <w:right w:val="none" w:sz="0" w:space="0" w:color="auto"/>
                  </w:divBdr>
                  <w:divsChild>
                    <w:div w:id="1809319580">
                      <w:marLeft w:val="0"/>
                      <w:marRight w:val="0"/>
                      <w:marTop w:val="0"/>
                      <w:marBottom w:val="0"/>
                      <w:divBdr>
                        <w:top w:val="none" w:sz="0" w:space="0" w:color="auto"/>
                        <w:left w:val="none" w:sz="0" w:space="0" w:color="auto"/>
                        <w:bottom w:val="none" w:sz="0" w:space="0" w:color="auto"/>
                        <w:right w:val="none" w:sz="0" w:space="0" w:color="auto"/>
                      </w:divBdr>
                      <w:divsChild>
                        <w:div w:id="600721262">
                          <w:marLeft w:val="0"/>
                          <w:marRight w:val="0"/>
                          <w:marTop w:val="0"/>
                          <w:marBottom w:val="0"/>
                          <w:divBdr>
                            <w:top w:val="none" w:sz="0" w:space="0" w:color="auto"/>
                            <w:left w:val="none" w:sz="0" w:space="0" w:color="auto"/>
                            <w:bottom w:val="none" w:sz="0" w:space="0" w:color="auto"/>
                            <w:right w:val="none" w:sz="0" w:space="0" w:color="auto"/>
                          </w:divBdr>
                          <w:divsChild>
                            <w:div w:id="6170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4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B9276-6C61-43D3-9D9E-D1811A0D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3583</Words>
  <Characters>19710</Characters>
  <Application>Microsoft Office Word</Application>
  <DocSecurity>4</DocSecurity>
  <Lines>164</Lines>
  <Paragraphs>46</Paragraphs>
  <ScaleCrop>false</ScaleCrop>
  <HeadingPairs>
    <vt:vector size="2" baseType="variant">
      <vt:variant>
        <vt:lpstr>Titre</vt:lpstr>
      </vt:variant>
      <vt:variant>
        <vt:i4>1</vt:i4>
      </vt:variant>
    </vt:vector>
  </HeadingPairs>
  <TitlesOfParts>
    <vt:vector size="1" baseType="lpstr">
      <vt:lpstr>Accord sur l’emploi des seniors</vt:lpstr>
    </vt:vector>
  </TitlesOfParts>
  <LinksUpToDate>false</LinksUpToDate>
  <CharactersWithSpaces>23247</CharactersWithSpaces>
  <SharedDoc>false</SharedDoc>
  <HLinks>
    <vt:vector size="270" baseType="variant">
      <vt:variant>
        <vt:i4>6029382</vt:i4>
      </vt:variant>
      <vt:variant>
        <vt:i4>228</vt:i4>
      </vt:variant>
      <vt:variant>
        <vt:i4>0</vt:i4>
      </vt:variant>
      <vt:variant>
        <vt:i4>5</vt:i4>
      </vt:variant>
      <vt:variant>
        <vt:lpwstr/>
      </vt:variant>
      <vt:variant>
        <vt:lpwstr>Annexe12</vt:lpwstr>
      </vt:variant>
      <vt:variant>
        <vt:i4>6225990</vt:i4>
      </vt:variant>
      <vt:variant>
        <vt:i4>225</vt:i4>
      </vt:variant>
      <vt:variant>
        <vt:i4>0</vt:i4>
      </vt:variant>
      <vt:variant>
        <vt:i4>5</vt:i4>
      </vt:variant>
      <vt:variant>
        <vt:lpwstr/>
      </vt:variant>
      <vt:variant>
        <vt:lpwstr>Annexe11</vt:lpwstr>
      </vt:variant>
      <vt:variant>
        <vt:i4>6225990</vt:i4>
      </vt:variant>
      <vt:variant>
        <vt:i4>222</vt:i4>
      </vt:variant>
      <vt:variant>
        <vt:i4>0</vt:i4>
      </vt:variant>
      <vt:variant>
        <vt:i4>5</vt:i4>
      </vt:variant>
      <vt:variant>
        <vt:lpwstr/>
      </vt:variant>
      <vt:variant>
        <vt:lpwstr>Annexe11</vt:lpwstr>
      </vt:variant>
      <vt:variant>
        <vt:i4>6160454</vt:i4>
      </vt:variant>
      <vt:variant>
        <vt:i4>219</vt:i4>
      </vt:variant>
      <vt:variant>
        <vt:i4>0</vt:i4>
      </vt:variant>
      <vt:variant>
        <vt:i4>5</vt:i4>
      </vt:variant>
      <vt:variant>
        <vt:lpwstr/>
      </vt:variant>
      <vt:variant>
        <vt:lpwstr>Annexe10</vt:lpwstr>
      </vt:variant>
      <vt:variant>
        <vt:i4>7209079</vt:i4>
      </vt:variant>
      <vt:variant>
        <vt:i4>216</vt:i4>
      </vt:variant>
      <vt:variant>
        <vt:i4>0</vt:i4>
      </vt:variant>
      <vt:variant>
        <vt:i4>5</vt:i4>
      </vt:variant>
      <vt:variant>
        <vt:lpwstr/>
      </vt:variant>
      <vt:variant>
        <vt:lpwstr>Annexe9</vt:lpwstr>
      </vt:variant>
      <vt:variant>
        <vt:i4>7209079</vt:i4>
      </vt:variant>
      <vt:variant>
        <vt:i4>213</vt:i4>
      </vt:variant>
      <vt:variant>
        <vt:i4>0</vt:i4>
      </vt:variant>
      <vt:variant>
        <vt:i4>5</vt:i4>
      </vt:variant>
      <vt:variant>
        <vt:lpwstr/>
      </vt:variant>
      <vt:variant>
        <vt:lpwstr>Annexe8</vt:lpwstr>
      </vt:variant>
      <vt:variant>
        <vt:i4>7209079</vt:i4>
      </vt:variant>
      <vt:variant>
        <vt:i4>210</vt:i4>
      </vt:variant>
      <vt:variant>
        <vt:i4>0</vt:i4>
      </vt:variant>
      <vt:variant>
        <vt:i4>5</vt:i4>
      </vt:variant>
      <vt:variant>
        <vt:lpwstr/>
      </vt:variant>
      <vt:variant>
        <vt:lpwstr>Annexe7</vt:lpwstr>
      </vt:variant>
      <vt:variant>
        <vt:i4>7209079</vt:i4>
      </vt:variant>
      <vt:variant>
        <vt:i4>207</vt:i4>
      </vt:variant>
      <vt:variant>
        <vt:i4>0</vt:i4>
      </vt:variant>
      <vt:variant>
        <vt:i4>5</vt:i4>
      </vt:variant>
      <vt:variant>
        <vt:lpwstr/>
      </vt:variant>
      <vt:variant>
        <vt:lpwstr>Annexe6</vt:lpwstr>
      </vt:variant>
      <vt:variant>
        <vt:i4>7209079</vt:i4>
      </vt:variant>
      <vt:variant>
        <vt:i4>204</vt:i4>
      </vt:variant>
      <vt:variant>
        <vt:i4>0</vt:i4>
      </vt:variant>
      <vt:variant>
        <vt:i4>5</vt:i4>
      </vt:variant>
      <vt:variant>
        <vt:lpwstr/>
      </vt:variant>
      <vt:variant>
        <vt:lpwstr>Annexe5</vt:lpwstr>
      </vt:variant>
      <vt:variant>
        <vt:i4>7209079</vt:i4>
      </vt:variant>
      <vt:variant>
        <vt:i4>201</vt:i4>
      </vt:variant>
      <vt:variant>
        <vt:i4>0</vt:i4>
      </vt:variant>
      <vt:variant>
        <vt:i4>5</vt:i4>
      </vt:variant>
      <vt:variant>
        <vt:lpwstr/>
      </vt:variant>
      <vt:variant>
        <vt:lpwstr>Annexe4</vt:lpwstr>
      </vt:variant>
      <vt:variant>
        <vt:i4>7209079</vt:i4>
      </vt:variant>
      <vt:variant>
        <vt:i4>198</vt:i4>
      </vt:variant>
      <vt:variant>
        <vt:i4>0</vt:i4>
      </vt:variant>
      <vt:variant>
        <vt:i4>5</vt:i4>
      </vt:variant>
      <vt:variant>
        <vt:lpwstr/>
      </vt:variant>
      <vt:variant>
        <vt:lpwstr>Annexe3</vt:lpwstr>
      </vt:variant>
      <vt:variant>
        <vt:i4>7209079</vt:i4>
      </vt:variant>
      <vt:variant>
        <vt:i4>195</vt:i4>
      </vt:variant>
      <vt:variant>
        <vt:i4>0</vt:i4>
      </vt:variant>
      <vt:variant>
        <vt:i4>5</vt:i4>
      </vt:variant>
      <vt:variant>
        <vt:lpwstr/>
      </vt:variant>
      <vt:variant>
        <vt:lpwstr>Annexe2</vt:lpwstr>
      </vt:variant>
      <vt:variant>
        <vt:i4>1114171</vt:i4>
      </vt:variant>
      <vt:variant>
        <vt:i4>188</vt:i4>
      </vt:variant>
      <vt:variant>
        <vt:i4>0</vt:i4>
      </vt:variant>
      <vt:variant>
        <vt:i4>5</vt:i4>
      </vt:variant>
      <vt:variant>
        <vt:lpwstr/>
      </vt:variant>
      <vt:variant>
        <vt:lpwstr>_Toc237685669</vt:lpwstr>
      </vt:variant>
      <vt:variant>
        <vt:i4>1114171</vt:i4>
      </vt:variant>
      <vt:variant>
        <vt:i4>182</vt:i4>
      </vt:variant>
      <vt:variant>
        <vt:i4>0</vt:i4>
      </vt:variant>
      <vt:variant>
        <vt:i4>5</vt:i4>
      </vt:variant>
      <vt:variant>
        <vt:lpwstr/>
      </vt:variant>
      <vt:variant>
        <vt:lpwstr>_Toc237685668</vt:lpwstr>
      </vt:variant>
      <vt:variant>
        <vt:i4>1114171</vt:i4>
      </vt:variant>
      <vt:variant>
        <vt:i4>176</vt:i4>
      </vt:variant>
      <vt:variant>
        <vt:i4>0</vt:i4>
      </vt:variant>
      <vt:variant>
        <vt:i4>5</vt:i4>
      </vt:variant>
      <vt:variant>
        <vt:lpwstr/>
      </vt:variant>
      <vt:variant>
        <vt:lpwstr>_Toc237685667</vt:lpwstr>
      </vt:variant>
      <vt:variant>
        <vt:i4>1114171</vt:i4>
      </vt:variant>
      <vt:variant>
        <vt:i4>170</vt:i4>
      </vt:variant>
      <vt:variant>
        <vt:i4>0</vt:i4>
      </vt:variant>
      <vt:variant>
        <vt:i4>5</vt:i4>
      </vt:variant>
      <vt:variant>
        <vt:lpwstr/>
      </vt:variant>
      <vt:variant>
        <vt:lpwstr>_Toc237685666</vt:lpwstr>
      </vt:variant>
      <vt:variant>
        <vt:i4>1114171</vt:i4>
      </vt:variant>
      <vt:variant>
        <vt:i4>164</vt:i4>
      </vt:variant>
      <vt:variant>
        <vt:i4>0</vt:i4>
      </vt:variant>
      <vt:variant>
        <vt:i4>5</vt:i4>
      </vt:variant>
      <vt:variant>
        <vt:lpwstr/>
      </vt:variant>
      <vt:variant>
        <vt:lpwstr>_Toc237685665</vt:lpwstr>
      </vt:variant>
      <vt:variant>
        <vt:i4>1114171</vt:i4>
      </vt:variant>
      <vt:variant>
        <vt:i4>158</vt:i4>
      </vt:variant>
      <vt:variant>
        <vt:i4>0</vt:i4>
      </vt:variant>
      <vt:variant>
        <vt:i4>5</vt:i4>
      </vt:variant>
      <vt:variant>
        <vt:lpwstr/>
      </vt:variant>
      <vt:variant>
        <vt:lpwstr>_Toc237685664</vt:lpwstr>
      </vt:variant>
      <vt:variant>
        <vt:i4>1114171</vt:i4>
      </vt:variant>
      <vt:variant>
        <vt:i4>152</vt:i4>
      </vt:variant>
      <vt:variant>
        <vt:i4>0</vt:i4>
      </vt:variant>
      <vt:variant>
        <vt:i4>5</vt:i4>
      </vt:variant>
      <vt:variant>
        <vt:lpwstr/>
      </vt:variant>
      <vt:variant>
        <vt:lpwstr>_Toc237685663</vt:lpwstr>
      </vt:variant>
      <vt:variant>
        <vt:i4>1114171</vt:i4>
      </vt:variant>
      <vt:variant>
        <vt:i4>146</vt:i4>
      </vt:variant>
      <vt:variant>
        <vt:i4>0</vt:i4>
      </vt:variant>
      <vt:variant>
        <vt:i4>5</vt:i4>
      </vt:variant>
      <vt:variant>
        <vt:lpwstr/>
      </vt:variant>
      <vt:variant>
        <vt:lpwstr>_Toc237685662</vt:lpwstr>
      </vt:variant>
      <vt:variant>
        <vt:i4>1114171</vt:i4>
      </vt:variant>
      <vt:variant>
        <vt:i4>140</vt:i4>
      </vt:variant>
      <vt:variant>
        <vt:i4>0</vt:i4>
      </vt:variant>
      <vt:variant>
        <vt:i4>5</vt:i4>
      </vt:variant>
      <vt:variant>
        <vt:lpwstr/>
      </vt:variant>
      <vt:variant>
        <vt:lpwstr>_Toc237685661</vt:lpwstr>
      </vt:variant>
      <vt:variant>
        <vt:i4>1114171</vt:i4>
      </vt:variant>
      <vt:variant>
        <vt:i4>134</vt:i4>
      </vt:variant>
      <vt:variant>
        <vt:i4>0</vt:i4>
      </vt:variant>
      <vt:variant>
        <vt:i4>5</vt:i4>
      </vt:variant>
      <vt:variant>
        <vt:lpwstr/>
      </vt:variant>
      <vt:variant>
        <vt:lpwstr>_Toc237685660</vt:lpwstr>
      </vt:variant>
      <vt:variant>
        <vt:i4>1179707</vt:i4>
      </vt:variant>
      <vt:variant>
        <vt:i4>128</vt:i4>
      </vt:variant>
      <vt:variant>
        <vt:i4>0</vt:i4>
      </vt:variant>
      <vt:variant>
        <vt:i4>5</vt:i4>
      </vt:variant>
      <vt:variant>
        <vt:lpwstr/>
      </vt:variant>
      <vt:variant>
        <vt:lpwstr>_Toc237685659</vt:lpwstr>
      </vt:variant>
      <vt:variant>
        <vt:i4>1179707</vt:i4>
      </vt:variant>
      <vt:variant>
        <vt:i4>122</vt:i4>
      </vt:variant>
      <vt:variant>
        <vt:i4>0</vt:i4>
      </vt:variant>
      <vt:variant>
        <vt:i4>5</vt:i4>
      </vt:variant>
      <vt:variant>
        <vt:lpwstr/>
      </vt:variant>
      <vt:variant>
        <vt:lpwstr>_Toc237685658</vt:lpwstr>
      </vt:variant>
      <vt:variant>
        <vt:i4>1179707</vt:i4>
      </vt:variant>
      <vt:variant>
        <vt:i4>116</vt:i4>
      </vt:variant>
      <vt:variant>
        <vt:i4>0</vt:i4>
      </vt:variant>
      <vt:variant>
        <vt:i4>5</vt:i4>
      </vt:variant>
      <vt:variant>
        <vt:lpwstr/>
      </vt:variant>
      <vt:variant>
        <vt:lpwstr>_Toc237685657</vt:lpwstr>
      </vt:variant>
      <vt:variant>
        <vt:i4>1179707</vt:i4>
      </vt:variant>
      <vt:variant>
        <vt:i4>110</vt:i4>
      </vt:variant>
      <vt:variant>
        <vt:i4>0</vt:i4>
      </vt:variant>
      <vt:variant>
        <vt:i4>5</vt:i4>
      </vt:variant>
      <vt:variant>
        <vt:lpwstr/>
      </vt:variant>
      <vt:variant>
        <vt:lpwstr>_Toc237685656</vt:lpwstr>
      </vt:variant>
      <vt:variant>
        <vt:i4>1179707</vt:i4>
      </vt:variant>
      <vt:variant>
        <vt:i4>104</vt:i4>
      </vt:variant>
      <vt:variant>
        <vt:i4>0</vt:i4>
      </vt:variant>
      <vt:variant>
        <vt:i4>5</vt:i4>
      </vt:variant>
      <vt:variant>
        <vt:lpwstr/>
      </vt:variant>
      <vt:variant>
        <vt:lpwstr>_Toc237685655</vt:lpwstr>
      </vt:variant>
      <vt:variant>
        <vt:i4>1179707</vt:i4>
      </vt:variant>
      <vt:variant>
        <vt:i4>98</vt:i4>
      </vt:variant>
      <vt:variant>
        <vt:i4>0</vt:i4>
      </vt:variant>
      <vt:variant>
        <vt:i4>5</vt:i4>
      </vt:variant>
      <vt:variant>
        <vt:lpwstr/>
      </vt:variant>
      <vt:variant>
        <vt:lpwstr>_Toc237685654</vt:lpwstr>
      </vt:variant>
      <vt:variant>
        <vt:i4>1179707</vt:i4>
      </vt:variant>
      <vt:variant>
        <vt:i4>92</vt:i4>
      </vt:variant>
      <vt:variant>
        <vt:i4>0</vt:i4>
      </vt:variant>
      <vt:variant>
        <vt:i4>5</vt:i4>
      </vt:variant>
      <vt:variant>
        <vt:lpwstr/>
      </vt:variant>
      <vt:variant>
        <vt:lpwstr>_Toc237685653</vt:lpwstr>
      </vt:variant>
      <vt:variant>
        <vt:i4>1179707</vt:i4>
      </vt:variant>
      <vt:variant>
        <vt:i4>86</vt:i4>
      </vt:variant>
      <vt:variant>
        <vt:i4>0</vt:i4>
      </vt:variant>
      <vt:variant>
        <vt:i4>5</vt:i4>
      </vt:variant>
      <vt:variant>
        <vt:lpwstr/>
      </vt:variant>
      <vt:variant>
        <vt:lpwstr>_Toc237685652</vt:lpwstr>
      </vt:variant>
      <vt:variant>
        <vt:i4>1179707</vt:i4>
      </vt:variant>
      <vt:variant>
        <vt:i4>80</vt:i4>
      </vt:variant>
      <vt:variant>
        <vt:i4>0</vt:i4>
      </vt:variant>
      <vt:variant>
        <vt:i4>5</vt:i4>
      </vt:variant>
      <vt:variant>
        <vt:lpwstr/>
      </vt:variant>
      <vt:variant>
        <vt:lpwstr>_Toc237685651</vt:lpwstr>
      </vt:variant>
      <vt:variant>
        <vt:i4>1179707</vt:i4>
      </vt:variant>
      <vt:variant>
        <vt:i4>74</vt:i4>
      </vt:variant>
      <vt:variant>
        <vt:i4>0</vt:i4>
      </vt:variant>
      <vt:variant>
        <vt:i4>5</vt:i4>
      </vt:variant>
      <vt:variant>
        <vt:lpwstr/>
      </vt:variant>
      <vt:variant>
        <vt:lpwstr>_Toc237685650</vt:lpwstr>
      </vt:variant>
      <vt:variant>
        <vt:i4>1245243</vt:i4>
      </vt:variant>
      <vt:variant>
        <vt:i4>68</vt:i4>
      </vt:variant>
      <vt:variant>
        <vt:i4>0</vt:i4>
      </vt:variant>
      <vt:variant>
        <vt:i4>5</vt:i4>
      </vt:variant>
      <vt:variant>
        <vt:lpwstr/>
      </vt:variant>
      <vt:variant>
        <vt:lpwstr>_Toc237685649</vt:lpwstr>
      </vt:variant>
      <vt:variant>
        <vt:i4>1245243</vt:i4>
      </vt:variant>
      <vt:variant>
        <vt:i4>62</vt:i4>
      </vt:variant>
      <vt:variant>
        <vt:i4>0</vt:i4>
      </vt:variant>
      <vt:variant>
        <vt:i4>5</vt:i4>
      </vt:variant>
      <vt:variant>
        <vt:lpwstr/>
      </vt:variant>
      <vt:variant>
        <vt:lpwstr>_Toc237685648</vt:lpwstr>
      </vt:variant>
      <vt:variant>
        <vt:i4>1245243</vt:i4>
      </vt:variant>
      <vt:variant>
        <vt:i4>56</vt:i4>
      </vt:variant>
      <vt:variant>
        <vt:i4>0</vt:i4>
      </vt:variant>
      <vt:variant>
        <vt:i4>5</vt:i4>
      </vt:variant>
      <vt:variant>
        <vt:lpwstr/>
      </vt:variant>
      <vt:variant>
        <vt:lpwstr>_Toc237685647</vt:lpwstr>
      </vt:variant>
      <vt:variant>
        <vt:i4>1245243</vt:i4>
      </vt:variant>
      <vt:variant>
        <vt:i4>50</vt:i4>
      </vt:variant>
      <vt:variant>
        <vt:i4>0</vt:i4>
      </vt:variant>
      <vt:variant>
        <vt:i4>5</vt:i4>
      </vt:variant>
      <vt:variant>
        <vt:lpwstr/>
      </vt:variant>
      <vt:variant>
        <vt:lpwstr>_Toc237685646</vt:lpwstr>
      </vt:variant>
      <vt:variant>
        <vt:i4>1245243</vt:i4>
      </vt:variant>
      <vt:variant>
        <vt:i4>44</vt:i4>
      </vt:variant>
      <vt:variant>
        <vt:i4>0</vt:i4>
      </vt:variant>
      <vt:variant>
        <vt:i4>5</vt:i4>
      </vt:variant>
      <vt:variant>
        <vt:lpwstr/>
      </vt:variant>
      <vt:variant>
        <vt:lpwstr>_Toc237685645</vt:lpwstr>
      </vt:variant>
      <vt:variant>
        <vt:i4>1245243</vt:i4>
      </vt:variant>
      <vt:variant>
        <vt:i4>38</vt:i4>
      </vt:variant>
      <vt:variant>
        <vt:i4>0</vt:i4>
      </vt:variant>
      <vt:variant>
        <vt:i4>5</vt:i4>
      </vt:variant>
      <vt:variant>
        <vt:lpwstr/>
      </vt:variant>
      <vt:variant>
        <vt:lpwstr>_Toc237685644</vt:lpwstr>
      </vt:variant>
      <vt:variant>
        <vt:i4>1245243</vt:i4>
      </vt:variant>
      <vt:variant>
        <vt:i4>32</vt:i4>
      </vt:variant>
      <vt:variant>
        <vt:i4>0</vt:i4>
      </vt:variant>
      <vt:variant>
        <vt:i4>5</vt:i4>
      </vt:variant>
      <vt:variant>
        <vt:lpwstr/>
      </vt:variant>
      <vt:variant>
        <vt:lpwstr>_Toc237685643</vt:lpwstr>
      </vt:variant>
      <vt:variant>
        <vt:i4>1245243</vt:i4>
      </vt:variant>
      <vt:variant>
        <vt:i4>26</vt:i4>
      </vt:variant>
      <vt:variant>
        <vt:i4>0</vt:i4>
      </vt:variant>
      <vt:variant>
        <vt:i4>5</vt:i4>
      </vt:variant>
      <vt:variant>
        <vt:lpwstr/>
      </vt:variant>
      <vt:variant>
        <vt:lpwstr>_Toc237685642</vt:lpwstr>
      </vt:variant>
      <vt:variant>
        <vt:i4>1245243</vt:i4>
      </vt:variant>
      <vt:variant>
        <vt:i4>20</vt:i4>
      </vt:variant>
      <vt:variant>
        <vt:i4>0</vt:i4>
      </vt:variant>
      <vt:variant>
        <vt:i4>5</vt:i4>
      </vt:variant>
      <vt:variant>
        <vt:lpwstr/>
      </vt:variant>
      <vt:variant>
        <vt:lpwstr>_Toc237685641</vt:lpwstr>
      </vt:variant>
      <vt:variant>
        <vt:i4>1245243</vt:i4>
      </vt:variant>
      <vt:variant>
        <vt:i4>14</vt:i4>
      </vt:variant>
      <vt:variant>
        <vt:i4>0</vt:i4>
      </vt:variant>
      <vt:variant>
        <vt:i4>5</vt:i4>
      </vt:variant>
      <vt:variant>
        <vt:lpwstr/>
      </vt:variant>
      <vt:variant>
        <vt:lpwstr>_Toc237685640</vt:lpwstr>
      </vt:variant>
      <vt:variant>
        <vt:i4>1310779</vt:i4>
      </vt:variant>
      <vt:variant>
        <vt:i4>8</vt:i4>
      </vt:variant>
      <vt:variant>
        <vt:i4>0</vt:i4>
      </vt:variant>
      <vt:variant>
        <vt:i4>5</vt:i4>
      </vt:variant>
      <vt:variant>
        <vt:lpwstr/>
      </vt:variant>
      <vt:variant>
        <vt:lpwstr>_Toc237685639</vt:lpwstr>
      </vt:variant>
      <vt:variant>
        <vt:i4>1310779</vt:i4>
      </vt:variant>
      <vt:variant>
        <vt:i4>2</vt:i4>
      </vt:variant>
      <vt:variant>
        <vt:i4>0</vt:i4>
      </vt:variant>
      <vt:variant>
        <vt:i4>5</vt:i4>
      </vt:variant>
      <vt:variant>
        <vt:lpwstr/>
      </vt:variant>
      <vt:variant>
        <vt:lpwstr>_Toc237685638</vt:lpwstr>
      </vt:variant>
      <vt:variant>
        <vt:i4>7209079</vt:i4>
      </vt:variant>
      <vt:variant>
        <vt:i4>0</vt:i4>
      </vt:variant>
      <vt:variant>
        <vt:i4>0</vt:i4>
      </vt:variant>
      <vt:variant>
        <vt:i4>5</vt:i4>
      </vt:variant>
      <vt:variant>
        <vt:lpwstr/>
      </vt:variant>
      <vt:variant>
        <vt:lpwstr>Annexe1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2017-09-26T16:41:00Z</cp:lastPrinted>
  <dcterms:created xsi:type="dcterms:W3CDTF">2017-10-11T07:45:00Z</dcterms:created>
  <dcterms:modified xsi:type="dcterms:W3CDTF">2017-10-11T07:45:00Z</dcterms:modified>
</cp:coreProperties>
</file>