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-556260</wp:posOffset>
            </wp:positionH>
            <wp:positionV relativeFrom="margin">
              <wp:posOffset>-243840</wp:posOffset>
            </wp:positionV>
            <wp:extent cx="585470" cy="85407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FF"/>
          <w:sz w:val="22"/>
          <w:szCs w:val="22"/>
        </w:rPr>
        <w:t>A</w:t>
      </w:r>
      <w:r>
        <w:rPr>
          <w:rFonts w:cs="Arial" w:ascii="Arial" w:hAnsi="Arial"/>
          <w:b/>
          <w:color w:val="0000FF"/>
          <w:sz w:val="22"/>
          <w:szCs w:val="22"/>
        </w:rPr>
        <w:t>VENANT N°1 AU PROTOCOLE D’ACCORD LOCAL</w:t>
      </w:r>
    </w:p>
    <w:p>
      <w:pPr>
        <w:pStyle w:val="Normal"/>
        <w:rPr>
          <w:rFonts w:ascii="Arial" w:hAnsi="Arial" w:cs="Arial"/>
          <w:b/>
          <w:b/>
          <w:color w:val="0000FF"/>
          <w:sz w:val="22"/>
          <w:szCs w:val="22"/>
        </w:rPr>
      </w:pPr>
      <w:r>
        <w:rPr>
          <w:rFonts w:cs="Arial" w:ascii="Arial" w:hAnsi="Arial"/>
          <w:b/>
          <w:color w:val="0000FF"/>
          <w:sz w:val="22"/>
          <w:szCs w:val="22"/>
        </w:rPr>
        <w:t xml:space="preserve">RELATIF A LA DIVERSITE ET A L’EGALITE DES CHANCES </w:t>
      </w:r>
    </w:p>
    <w:p>
      <w:pPr>
        <w:pStyle w:val="Normal"/>
        <w:rPr>
          <w:rFonts w:ascii="Arial" w:hAnsi="Arial" w:cs="Arial"/>
          <w:b/>
          <w:b/>
          <w:color w:val="0000FF"/>
          <w:sz w:val="22"/>
          <w:szCs w:val="22"/>
        </w:rPr>
      </w:pPr>
      <w:r>
        <w:rPr>
          <w:rFonts w:cs="Arial" w:ascii="Arial" w:hAnsi="Arial"/>
          <w:b/>
          <w:color w:val="0000FF"/>
          <w:sz w:val="22"/>
          <w:szCs w:val="22"/>
        </w:rPr>
        <w:t>A LA CAF D’EURE-ET-LOIR</w:t>
      </w:r>
    </w:p>
    <w:p>
      <w:pPr>
        <w:pStyle w:val="Normal"/>
        <w:rPr>
          <w:rFonts w:ascii="Arial" w:hAnsi="Arial" w:cs="Arial"/>
          <w:b/>
          <w:b/>
          <w:color w:val="0000FF"/>
          <w:sz w:val="24"/>
          <w:szCs w:val="24"/>
        </w:rPr>
      </w:pPr>
      <w:r>
        <w:rPr>
          <w:rFonts w:cs="Arial" w:ascii="Arial" w:hAnsi="Arial"/>
          <w:b/>
          <w:color w:val="0000FF"/>
          <w:sz w:val="24"/>
          <w:szCs w:val="24"/>
        </w:rPr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Entre d’une part :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la Caisse d’Allocations familiales de l’Eure-et-Loir, représentée par son Directeur,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Monsieur ………………….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Et d’autre part,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les organisations syndicales représentatives au sein de l’organisme représentées par :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sz w:val="22"/>
          <w:szCs w:val="22"/>
        </w:rPr>
        <w:t>Madame …………….., déléguée syndicale CFDT</w:t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sz w:val="22"/>
          <w:szCs w:val="22"/>
        </w:rPr>
        <w:t>Madame ………………., déléguée syndicale CGT/FO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eastAsia="Times New Roman" w:cs="Arial" w:ascii="Arial" w:hAnsi="Arial"/>
          <w:sz w:val="22"/>
          <w:szCs w:val="22"/>
        </w:rPr>
        <w:t>Il a été conclu ce qui suit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jc w:val="left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L’article 4 du protocole d’accord local relatif à la rémunération est ainsi modifié.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rémunération est abordée non pas dans le sens de la politique globale salariale de la Caf de l’Eure-et-Loir mais uniquement en termes d’égalité salariale hommes/femmes.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Le recensement réalisé chaque année par la Responsable Ressources humaines à l’issue  de l’étude des comptes rendus d’entretien annuel d’évaluation et d’accompagnement (Eaea) précisera les souhaits d’évolution professionnelle émis par les agents en les répertoriant selon la catégorie H/F.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La note annuelle de la direction sur la politique salariale rappellera les principes de non-discrimination (âge, sexe, appartenance syndicale,…).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Lors de l’attribution des pas de compétences, il sera procédé à un examen annuel de la situation des agents qui n’ont pas eu de pas de compétence depuis 4 ans en les distinguant selon les catégories H/F.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 examen annuel des agents qui ont un solde de pas de compétence à acquérir inférieur à la valeur d’un pas de compétence sera réalisé en précisant la catégorie</w:t>
      </w:r>
      <w:r>
        <w:rPr>
          <w:rFonts w:cs="Arial" w:ascii="Arial" w:hAnsi="Arial"/>
          <w:i/>
          <w:sz w:val="22"/>
          <w:szCs w:val="22"/>
        </w:rPr>
        <w:t xml:space="preserve"> H/F.  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indicateurs de suivi associés sont 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100% des comptes rendus d’Eaea comportant des souhaits d’évolution professionnelle sont répertoriés par la responsable Rh,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100% des salariés sont informés de la politique salariale de l’organisme avec rappel des principes de non discrimination (âge, sexe, syndical…),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100%</w:t>
      </w:r>
      <w:r>
        <w:rPr>
          <w:rFonts w:cs="Arial" w:ascii="Arial" w:hAnsi="Arial"/>
          <w:i/>
          <w:sz w:val="22"/>
          <w:szCs w:val="22"/>
        </w:rPr>
        <w:t xml:space="preserve"> des</w:t>
      </w:r>
      <w:r>
        <w:rPr>
          <w:rFonts w:cs="Arial" w:ascii="Arial" w:hAnsi="Arial"/>
          <w:sz w:val="22"/>
          <w:szCs w:val="22"/>
        </w:rPr>
        <w:t xml:space="preserve"> agents qui n’ont pas eu de pas de compétence depuis 4 ans bénéficieront d’un examen annuel de leur situation,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100% des agents qui ont un solde de pas de compétence à acquérir inférieur à la valeur d’un pas de compétence bénéficieront d’un examen annuel de leur situation.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5 mars 2018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 DIRECTEUR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LA DELEGUEE SYNDICALE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CFDT,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LA DELEGUEE SYNDICALE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CGT/FO,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footerReference w:type="default" r:id="rId3"/>
      <w:type w:val="nextPage"/>
      <w:pgSz w:w="11906" w:h="16838"/>
      <w:pgMar w:left="1418" w:right="1418" w:header="0" w:top="851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/>
    </w:pPr>
    <w:r>
      <w:rPr>
        <w:rFonts w:cs="Arial" w:ascii="Arial" w:hAnsi="Arial"/>
        <w:sz w:val="16"/>
        <w:szCs w:val="18"/>
      </w:rPr>
      <w:t>AVENANT N°1  ACCORD DIVERSITE/EGALITE</w:t>
      <w:tab/>
      <w:tab/>
      <w:t>05/03/2018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center"/>
    </w:pPr>
    <w:rPr>
      <w:rFonts w:ascii="Calibri" w:hAnsi="Calibri" w:eastAsia="Calibri" w:cs="Calibri"/>
      <w:color w:val="auto"/>
      <w:sz w:val="20"/>
      <w:szCs w:val="20"/>
      <w:lang w:val="fr-FR" w:bidi="ar-SA" w:eastAsia="zh-CN"/>
    </w:rPr>
  </w:style>
  <w:style w:type="character" w:styleId="Policepardfaut">
    <w:name w:val="Police par défaut"/>
    <w:qFormat/>
    <w:rPr/>
  </w:style>
  <w:style w:type="character" w:styleId="EntteCar">
    <w:name w:val="En-tête Car"/>
    <w:qFormat/>
    <w:rPr>
      <w:rFonts w:ascii="Calibri" w:hAnsi="Calibri" w:cs="Calibri"/>
    </w:rPr>
  </w:style>
  <w:style w:type="character" w:styleId="PieddepageCar">
    <w:name w:val="Pied de page Car"/>
    <w:qFormat/>
    <w:rPr>
      <w:rFonts w:ascii="Calibri" w:hAnsi="Calibri" w:cs="Calibri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2018-03-09T14:11:00Z</cp:lastPrinted>
  <dcterms:created xsi:type="dcterms:W3CDTF">2018-03-30T14:54:00Z</dcterms:created>
  <dcterms:modified xsi:type="dcterms:W3CDTF">2018-03-30T14:54:00Z</dcterms:modified>
</cp:coreProperties>
</file>